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DB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实验室维修改造告知书</w:t>
      </w:r>
    </w:p>
    <w:bookmarkEnd w:id="0"/>
    <w:p w14:paraId="66A6F0A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right="0" w:firstLine="6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为了进一步提高实验室安全管理水平，确保教学、科研工作顺利进行。根据《南京林业大学实验室安全管理办法》《高等学校实验室安全检查项目表》等文件要求，现将实验室维修改造中需要重点注意事项告知如下：</w:t>
      </w:r>
    </w:p>
    <w:p w14:paraId="0F800F2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leftChars="0" w:right="0" w:firstLine="42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实验室维修改造方案应符合实验室安全和环保相关规定，改造方案或图纸应上报实验室管理科备案留存。</w:t>
      </w:r>
    </w:p>
    <w:p w14:paraId="5A9A48B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leftChars="0" w:right="0" w:firstLine="42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单间实验室面积在75m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vertAlign w:val="superscript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以上的，应设置两个独立出口（两扇门），实验室门上应留有观察窗，外开门不能阻挡逃生通道。</w:t>
      </w:r>
    </w:p>
    <w:p w14:paraId="583CD0F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leftChars="0" w:right="0" w:firstLine="420" w:firstLineChars="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实验室内操作区层高不低于2米。</w:t>
      </w:r>
    </w:p>
    <w:p w14:paraId="242AB7D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leftChars="0" w:right="0" w:firstLine="42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具有潜在火灾危险的实验室应配备合适、足量的灭火设备，且保证正常有效、方便取用。</w:t>
      </w:r>
    </w:p>
    <w:p w14:paraId="7908367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leftChars="0" w:right="0" w:firstLine="42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存在可能受到化学和生物伤害的实验区域，需配备应急喷淋和洗眼装置。</w:t>
      </w:r>
    </w:p>
    <w:p w14:paraId="4D3FB53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leftChars="0" w:right="0" w:firstLine="42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有需要的实验室要配备符合要求的通风系统，管道风机要防腐，使用可燃气体场所应采用防爆风机。根据需要在通风柜管道安装有毒有害气体的吸附或处理装置。</w:t>
      </w:r>
    </w:p>
    <w:p w14:paraId="64600FA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leftChars="0" w:right="0" w:firstLine="42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在管制类药品、特种设备和放射源存放点等重点场所应安装门禁和监控设施，监控设施应连接到实基处及保卫处，并保证有专人管理，运转正常。</w:t>
      </w:r>
    </w:p>
    <w:p w14:paraId="5BB5F43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leftChars="0" w:right="0" w:firstLine="420" w:firstLineChars="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有化学品的实验室应配备符合要求的化学试剂柜，化学试剂柜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应通风、隔热、避光、安全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，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试剂柜中不能有电源插座或接线板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。</w:t>
      </w:r>
    </w:p>
    <w:p w14:paraId="7511FAC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 w:rightChars="0" w:firstLine="6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若违反上述事项，实验室技术安全科将不予验收。</w:t>
      </w:r>
    </w:p>
    <w:p w14:paraId="3AF4D71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 w:rightChars="0" w:firstLine="60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40ED3A2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 w:rightChars="0" w:firstLine="60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06F44A1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 w:rightChars="0" w:firstLine="60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02D03B4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 w:rightChars="0" w:firstLine="60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2FE2E1ED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315" w:lineRule="atLeast"/>
        <w:ind w:right="0" w:rightChars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                                  签收人：</w:t>
      </w:r>
    </w:p>
    <w:p w14:paraId="0228F2DE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315" w:lineRule="atLeast"/>
        <w:ind w:right="0" w:rightChars="0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sectPr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F90362"/>
    <w:multiLevelType w:val="singleLevel"/>
    <w:tmpl w:val="4CF9036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NDVmYTM5MGY3MGRhODU2ZWZjYjRmOGU1NjdjYzgifQ=="/>
  </w:docVars>
  <w:rsids>
    <w:rsidRoot w:val="1E2F7E66"/>
    <w:rsid w:val="1E2F7E66"/>
    <w:rsid w:val="354A684D"/>
    <w:rsid w:val="49732849"/>
    <w:rsid w:val="53430391"/>
    <w:rsid w:val="64D8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491</Characters>
  <Lines>0</Lines>
  <Paragraphs>0</Paragraphs>
  <TotalTime>1</TotalTime>
  <ScaleCrop>false</ScaleCrop>
  <LinksUpToDate>false</LinksUpToDate>
  <CharactersWithSpaces>528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2021-06-09T08:45:00Z</dcterms:created>
  <dc:creator>东边的小耳朵</dc:creator>
  <cp:lastModifiedBy>东边的小耳朵</cp:lastModifiedBy>
  <dcterms:modified xsi:type="dcterms:W3CDTF">2024-10-14T08:36:31Z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7E5D96EA7B05460E9260FFF5FA06EF5D_13</vt:lpwstr>
  </property>
</Properties>
</file>