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F95CB6">
      <w:p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附件7</w:t>
      </w:r>
    </w:p>
    <w:p w14:paraId="04016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313" w:afterLines="100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sz w:val="44"/>
          <w:szCs w:val="52"/>
          <w:lang w:val="en-US" w:eastAsia="zh-CN"/>
        </w:rPr>
      </w:pPr>
      <w:r>
        <w:rPr>
          <w:rFonts w:hint="eastAsia" w:ascii="仿宋" w:hAnsi="仿宋" w:cs="仿宋"/>
          <w:b/>
          <w:bCs/>
          <w:sz w:val="44"/>
          <w:szCs w:val="52"/>
          <w:lang w:val="en-US" w:eastAsia="zh-CN"/>
        </w:rPr>
        <w:t>实验室管理系统</w:t>
      </w:r>
      <w:r>
        <w:rPr>
          <w:rFonts w:hint="eastAsia" w:ascii="仿宋" w:hAnsi="仿宋" w:eastAsia="仿宋" w:cs="仿宋"/>
          <w:b/>
          <w:bCs/>
          <w:sz w:val="44"/>
          <w:szCs w:val="52"/>
          <w:lang w:val="en-US" w:eastAsia="zh-CN"/>
        </w:rPr>
        <w:t>操作</w:t>
      </w:r>
      <w:r>
        <w:rPr>
          <w:rFonts w:hint="eastAsia" w:ascii="仿宋" w:hAnsi="仿宋" w:cs="仿宋"/>
          <w:b/>
          <w:bCs/>
          <w:sz w:val="44"/>
          <w:szCs w:val="52"/>
          <w:lang w:val="en-US" w:eastAsia="zh-CN"/>
        </w:rPr>
        <w:t>手册</w:t>
      </w:r>
    </w:p>
    <w:p w14:paraId="34352F40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3A648C71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登录入口</w:t>
      </w:r>
    </w:p>
    <w:p w14:paraId="455036CA">
      <w:pPr>
        <w:bidi w:val="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直接输入登录地址：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instrText xml:space="preserve"> HYPERLINK "https://jnlab.jiangnan.edu.cn" </w:instrTex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Style w:val="16"/>
          <w:rFonts w:hint="eastAsia" w:ascii="仿宋" w:hAnsi="仿宋" w:eastAsia="仿宋" w:cs="仿宋"/>
          <w:sz w:val="24"/>
          <w:szCs w:val="24"/>
          <w:lang w:val="en-US" w:eastAsia="zh-CN"/>
        </w:rPr>
        <w:t>https://lab.njfu.edu.cn/front/#/platform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end"/>
      </w:r>
    </w:p>
    <w:p w14:paraId="2766465E"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F730C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 w14:paraId="4FA741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在首页中，点击【基础平台】或者【危险源平台】或者【安全检查平台】或者【培训准入平台】，打开登录界面，界面中支持统一身份认证登录和账号密码登录。</w:t>
      </w:r>
    </w:p>
    <w:p w14:paraId="7CCD8DEB"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454910"/>
            <wp:effectExtent l="0" t="0" r="6350" b="1397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204AE">
      <w:pPr>
        <w:pStyle w:val="5"/>
        <w:bidi w:val="0"/>
        <w:rPr>
          <w:rFonts w:hint="default"/>
          <w:lang w:val="en-US" w:eastAsia="zh-CN"/>
        </w:rPr>
      </w:pPr>
      <w:bookmarkStart w:id="0" w:name="_Toc2752"/>
      <w:bookmarkStart w:id="1" w:name="_Toc14660"/>
      <w:r>
        <w:rPr>
          <w:rFonts w:hint="default"/>
          <w:lang w:val="en-US" w:eastAsia="zh-CN"/>
        </w:rPr>
        <w:t>统一身份认证登录</w:t>
      </w:r>
      <w:bookmarkEnd w:id="0"/>
      <w:bookmarkEnd w:id="1"/>
    </w:p>
    <w:p w14:paraId="45C29B40">
      <w:pPr>
        <w:bidi w:val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在登录界面，选择统一身份认证登录方式，点击按钮，打开统一身份认证登录界面，输入账号、密码，点击登录即可。（注意：请输入统一身份认证的账号和密码，与实验室管理系统密码不一定相同）</w:t>
      </w:r>
    </w:p>
    <w:p w14:paraId="3CAADA4D">
      <w:pPr>
        <w:bidi w:val="0"/>
        <w:ind w:left="0" w:leftChars="0" w:firstLine="0" w:firstLineChars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635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0655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账号密码登录</w:t>
      </w:r>
    </w:p>
    <w:p w14:paraId="5581F72F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在登录界面，选择账号密码登录方式，输入账号（工号/学号）、密码（默认可咨询系统管理员），点击登录即可。</w:t>
      </w:r>
    </w:p>
    <w:p w14:paraId="6B3198D8"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438400"/>
            <wp:effectExtent l="0" t="0" r="6350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E4EB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首次登录，或者重置密码后登录，为保证信息安全，请修改登录密码。成功修改密码后，会退出回到登录界面，用户使用统一身份认证登录或者账号密码登录即可。</w:t>
      </w:r>
    </w:p>
    <w:p w14:paraId="66C0CC4C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85695"/>
            <wp:effectExtent l="0" t="0" r="6350" b="698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DFE7">
      <w:pPr>
        <w:pStyle w:val="5"/>
        <w:bidi w:val="0"/>
        <w:rPr>
          <w:rFonts w:hint="default"/>
          <w:lang w:val="en-US" w:eastAsia="zh-CN"/>
        </w:rPr>
      </w:pPr>
      <w:bookmarkStart w:id="2" w:name="_Toc8070"/>
      <w:bookmarkStart w:id="3" w:name="_Toc7180"/>
      <w:r>
        <w:rPr>
          <w:rFonts w:hint="default"/>
          <w:lang w:val="en-US" w:eastAsia="zh-CN"/>
        </w:rPr>
        <w:t>切换角色和退出登录</w:t>
      </w:r>
      <w:bookmarkEnd w:id="2"/>
      <w:bookmarkEnd w:id="3"/>
    </w:p>
    <w:p w14:paraId="4362930E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登录后，在右上角可以查看用户当前使用的组织和角色，鼠标悬浮，可以查看用户所有的组织-角色列表，点击其中需要的组织-角色，可以进行切换。</w:t>
      </w:r>
    </w:p>
    <w:p w14:paraId="62169801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点击组织-角色列表下方的退出登录，用户可以退出系统，返回登录界面。</w:t>
      </w:r>
    </w:p>
    <w:p w14:paraId="6B92F73D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6350" b="635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2DF38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 w14:paraId="3770D2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用户在需要修改密码的时候，可以点击界面右上角的“修改密码”按钮，重新设置密码。</w:t>
      </w:r>
    </w:p>
    <w:p w14:paraId="225515F4">
      <w:pPr>
        <w:pStyle w:val="5"/>
        <w:numPr>
          <w:ilvl w:val="2"/>
          <w:numId w:val="0"/>
        </w:numPr>
        <w:bidi w:val="0"/>
        <w:ind w:leftChars="0"/>
      </w:pPr>
      <w:r>
        <w:drawing>
          <wp:inline distT="0" distB="0" distL="114300" distR="114300">
            <wp:extent cx="5266690" cy="2385695"/>
            <wp:effectExtent l="0" t="0" r="6350" b="698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4510B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基础平台</w:t>
      </w:r>
    </w:p>
    <w:p w14:paraId="05975E08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房间管理</w:t>
      </w:r>
    </w:p>
    <w:p w14:paraId="5F0920EE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【基础平台】-【基础信息】-【房间管理】中，可以查看房间列表。左侧显示的在【楼宇管理】模块提前维护好的楼宇信息，树形结构显示，可以切换至组织视图，显示在组织架构中维护好的组织信息。房间管理模块可以新增、修改、删除、归档、合并、拆分房间。</w:t>
      </w:r>
    </w:p>
    <w:p w14:paraId="541EA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</w:rPr>
      </w:pPr>
    </w:p>
    <w:p w14:paraId="629836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2650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77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A840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在房间详情页，可以对基本信息、关联的用户信息、实验物资、安全检查隐患进行查看，并进行管理。</w:t>
      </w:r>
    </w:p>
    <w:p w14:paraId="35CCDE06">
      <w:pPr>
        <w:bidi w:val="0"/>
        <w:ind w:left="0" w:leftChars="0" w:firstLine="0" w:firstLineChars="0"/>
        <w:rPr>
          <w:rFonts w:hint="eastAsia" w:ascii="仿宋" w:hAnsi="仿宋" w:eastAsia="仿宋" w:cs="仿宋"/>
        </w:rPr>
      </w:pPr>
    </w:p>
    <w:p w14:paraId="2C0AB11F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2631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t="78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AAA8E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实验室管理</w:t>
      </w:r>
    </w:p>
    <w:p w14:paraId="1776B60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【基础平台】-【基础信息】-【实验室管理】中，可以查看实验室列表。实验室是组织架构的一个层级，房间是属于实验室的，但房间不是组织架构。在实验室管理模块，可以添加（支持批量）实验室信息、修改实验室信息、启用/禁用实验室。</w:t>
      </w:r>
    </w:p>
    <w:p w14:paraId="535E0436"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E7CB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在实验室详情页，可以对基本信息、关联的房间信息以及关联的用户信息进行查看，并进行调整。</w:t>
      </w:r>
    </w:p>
    <w:p w14:paraId="19627016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实验室安全责任人设置/修改</w:t>
      </w:r>
    </w:p>
    <w:p w14:paraId="308107E6"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F66B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实验室人员关联/认领、移除</w:t>
      </w:r>
    </w:p>
    <w:p w14:paraId="391E925C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386330"/>
            <wp:effectExtent l="0" t="0" r="6350" b="635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0A570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386330"/>
            <wp:effectExtent l="0" t="0" r="635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386330"/>
            <wp:effectExtent l="0" t="0" r="635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62FA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危险源平台</w:t>
      </w:r>
    </w:p>
    <w:p w14:paraId="0BE9300C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化学品管理</w:t>
      </w:r>
    </w:p>
    <w:p w14:paraId="1D045EEF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在【危险源平台】-【化学品管理】模块，可以对化学品进行管理；</w:t>
      </w:r>
    </w:p>
    <w:p w14:paraId="4788EE52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化学品列表</w:t>
      </w:r>
    </w:p>
    <w:p w14:paraId="3D63C949">
      <w:pPr>
        <w:bidi w:val="0"/>
        <w:rPr>
          <w:rFonts w:hint="default"/>
          <w:lang w:val="en-US" w:eastAsia="zh-CN"/>
        </w:rPr>
      </w:pPr>
      <w:bookmarkStart w:id="4" w:name="_采购备案审核流程设置"/>
      <w:r>
        <w:rPr>
          <w:rFonts w:hint="eastAsia"/>
          <w:lang w:val="en-US" w:eastAsia="zh-CN"/>
        </w:rPr>
        <w:t>化学品列表中，按种类显示化学品的信息，每种化学品可以点击并展开，显示每一瓶化学品信息。可添加化学品。</w:t>
      </w:r>
    </w:p>
    <w:p w14:paraId="7C8D6E2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可以按照分类查看化学品信息，并统计数量、种类和总量（以千克或者升计算）；</w:t>
      </w:r>
    </w:p>
    <w:p w14:paraId="7FF6ADF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可以查看每一瓶化学品的详情以及台账信息（从入库到处置整个过程的变化）；</w:t>
      </w:r>
    </w:p>
    <w:p w14:paraId="677661A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可以查看过期的化学品信息；可以打印二维码；可以处置化学品；</w:t>
      </w:r>
    </w:p>
    <w:p w14:paraId="1377877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备注：此功能仅限未有详细审核流程时使用。若有审核流程时，请根据审核流程操作手册进行操作。</w:t>
      </w:r>
    </w:p>
    <w:p w14:paraId="5DF10A0B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6350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6DA0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气瓶管理</w:t>
      </w:r>
    </w:p>
    <w:p w14:paraId="6203551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在【危险源平台】-【气瓶管理】模块，可以对气瓶进行管理；</w:t>
      </w:r>
    </w:p>
    <w:p w14:paraId="63097AD1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气瓶管理</w:t>
      </w:r>
    </w:p>
    <w:p w14:paraId="653175B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气瓶列表中，按种类显示气瓶的信息，每种气瓶可以点击并展开，显示每一瓶气瓶信息。可新增气瓶。</w:t>
      </w:r>
    </w:p>
    <w:p w14:paraId="747351D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可以按照分类查看气瓶信息；可以查看过下检日期以及距离下检日期不足15天的气瓶信息；可以打印二维码；可以处置气瓶；</w:t>
      </w:r>
    </w:p>
    <w:p w14:paraId="685509C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备注：此功能仅限未有详细审核流程时使用。若有审核流程时，请根据审核流程操作手册进行操作。</w:t>
      </w:r>
    </w:p>
    <w:p w14:paraId="1FEC494C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6350" b="635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CE03">
      <w:pPr>
        <w:pStyle w:val="5"/>
        <w:numPr>
          <w:ilvl w:val="2"/>
          <w:numId w:val="0"/>
        </w:numPr>
        <w:bidi w:val="0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6350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5B29E854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设备管理</w:t>
      </w:r>
    </w:p>
    <w:p w14:paraId="4A95C73C">
      <w:pPr>
        <w:bidi w:val="0"/>
      </w:pPr>
      <w:r>
        <w:rPr>
          <w:rFonts w:hint="default"/>
          <w:lang w:val="en-US" w:eastAsia="zh-CN"/>
        </w:rPr>
        <w:t>在【危险源平台】-【设备管理】模块，可以对特种设备、贵重仪器、计量设备以及其他设备进行维护。</w:t>
      </w:r>
    </w:p>
    <w:p w14:paraId="26A5C4FB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5679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t="80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0CDF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特种设备</w:t>
      </w:r>
    </w:p>
    <w:p w14:paraId="42FAE463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在【特种设备管理】列表，分两部分功能，分别是特种设备分类和特种设备：其中，分类一般由学校管理员提前设置好作为特种设备新增时候的选项，特种设备一般由学院和实验室的相关管理人员进行维护。</w:t>
      </w:r>
    </w:p>
    <w:p w14:paraId="52B36E36">
      <w:pPr>
        <w:bidi w:val="0"/>
        <w:ind w:left="0" w:leftChars="0" w:firstLine="0" w:firstLineChars="0"/>
      </w:pPr>
      <w:bookmarkStart w:id="5" w:name="_GoBack"/>
      <w:bookmarkEnd w:id="5"/>
    </w:p>
    <w:p w14:paraId="69C207EC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6314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rcRect t="78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796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特种设备分类，不限制层级，可以根据学校的实际情况进行设置。</w:t>
      </w:r>
    </w:p>
    <w:p w14:paraId="1FBE3CB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特种设备需要有作业人员证书信息，缺少证书的特种设备，系统将标记为异常状态。</w:t>
      </w:r>
    </w:p>
    <w:p w14:paraId="68D08F2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支持新增、修改、删除、处置特种设备；支持上传特种设备定检记录；支持上传特种设备维修记录；</w:t>
      </w:r>
    </w:p>
    <w:p w14:paraId="5E96D9E9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54910"/>
            <wp:effectExtent l="0" t="0" r="6350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3F24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贵重仪器</w:t>
      </w:r>
    </w:p>
    <w:p w14:paraId="0975285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在贵重仪器管理模块，可以维护学校的贵重仪器信息，支持新增、修改、删除。</w:t>
      </w:r>
    </w:p>
    <w:p w14:paraId="691D6E26">
      <w:pPr>
        <w:pStyle w:val="5"/>
        <w:numPr>
          <w:ilvl w:val="2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54910"/>
            <wp:effectExtent l="0" t="0" r="6350" b="1397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A83D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计量设备</w:t>
      </w:r>
    </w:p>
    <w:p w14:paraId="4F736E4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在【计量设备管理】列表，分两部分功能，分别是计量设备分类和计量设备：其中，分类一般由学校管理员提前设置好作为计量设备新增时候的选项，计量设备一般由学院和实验室的相关管理人员进行维护。</w:t>
      </w:r>
    </w:p>
    <w:p w14:paraId="1AB3A550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54910"/>
            <wp:effectExtent l="0" t="0" r="6350" b="139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8E1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计量设备分类，不限制层级，可以根据学校的实际情况进行设置。</w:t>
      </w:r>
    </w:p>
    <w:p w14:paraId="581CFE0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支持新增、修改、删除计量设备；支持上传计量设备定检（校准）记录；</w:t>
      </w:r>
    </w:p>
    <w:p w14:paraId="1E1AF6EE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54910"/>
            <wp:effectExtent l="0" t="0" r="6350" b="139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9CD3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其他设备</w:t>
      </w:r>
    </w:p>
    <w:p w14:paraId="5F2A423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其他设备可以将不属于以上设备的设备进行维护，分两部分功能，分别是其他设备分类和其他设备：其中，分类一般由学校管理员提前设置好作为其他设备新增时候的选项，其他设备一般由学院和实验室的相关管理人员进行维护。</w:t>
      </w:r>
    </w:p>
    <w:p w14:paraId="0191C82B">
      <w:pPr>
        <w:pStyle w:val="5"/>
        <w:numPr>
          <w:ilvl w:val="2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54910"/>
            <wp:effectExtent l="0" t="0" r="6350" b="139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1C1BA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安全检查平台</w:t>
      </w:r>
    </w:p>
    <w:p w14:paraId="6851E9EE">
      <w:pPr>
        <w:pStyle w:val="4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发布检查任务</w:t>
      </w: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PC端</w:t>
      </w:r>
      <w:r>
        <w:rPr>
          <w:rFonts w:hint="eastAsia"/>
          <w:lang w:val="en-US" w:eastAsia="zh-CN"/>
        </w:rPr>
        <w:t>】</w:t>
      </w:r>
    </w:p>
    <w:p w14:paraId="7777C0D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在【安全检查平台】-【任务管理】-【学校任务列表】中发布检查任务。</w:t>
      </w:r>
    </w:p>
    <w:p w14:paraId="56C2F7DE"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EEFDC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点击【新增任务】，打开新增任务界面，设置任务信息后，即可发布任务到设置的检查人员，检查人员可以在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"_2.2小程序提交隐患"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【任务检查-提交隐患】</w:t>
      </w:r>
      <w:r>
        <w:rPr>
          <w:rFonts w:hint="default"/>
          <w:lang w:val="en-US" w:eastAsia="zh-CN"/>
        </w:rPr>
        <w:fldChar w:fldCharType="end"/>
      </w:r>
      <w:r>
        <w:rPr>
          <w:rFonts w:hint="default"/>
          <w:lang w:val="en-US" w:eastAsia="zh-CN"/>
        </w:rPr>
        <w:t>部分的操作中进行任务检查。</w:t>
      </w:r>
    </w:p>
    <w:p w14:paraId="0BCDFD7C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242820"/>
            <wp:effectExtent l="0" t="0" r="6350" b="1270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rcRect t="86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9F81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任务检查-提交隐患【小程序】</w:t>
      </w:r>
    </w:p>
    <w:p w14:paraId="148E95A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小程序后，在【工作学习】—【安全检查】—【我的检查】中，找到要执行的检查任务，点击“开始执行任务”或者“继续执行任务”，打开所选任务下，待当前用户检查的房间信息，找到当前在检查的房间，点击进入房间详情，发现问题时，可以创建问题，检查完成，点击检查完成。</w:t>
      </w:r>
    </w:p>
    <w:p w14:paraId="6A7D9D18">
      <w:pPr>
        <w:numPr>
          <w:ilvl w:val="0"/>
          <w:numId w:val="0"/>
        </w:num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727835" cy="3740785"/>
            <wp:effectExtent l="0" t="0" r="9525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727835" cy="3740785"/>
            <wp:effectExtent l="0" t="0" r="9525" b="825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727835" cy="3740785"/>
            <wp:effectExtent l="0" t="0" r="9525" b="825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1D0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727835" cy="3741420"/>
            <wp:effectExtent l="0" t="0" r="9525" b="762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727835" cy="3741420"/>
            <wp:effectExtent l="0" t="0" r="9525" b="762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727835" cy="3741420"/>
            <wp:effectExtent l="0" t="0" r="9525" b="762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D9A1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问题审核【PC端】</w:t>
      </w:r>
    </w:p>
    <w:p w14:paraId="16506EC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在【安全检查平台】—【问题管理】—【学校问题列表】中，院级安全管理员可对提交的问题进行审核，选择整改人，审核通过后会将问题推送给整改人，由整改人进行整改。</w:t>
      </w:r>
    </w:p>
    <w:p w14:paraId="2D2A5236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院级安全管理员可以查看当前组织下房间发现的问题隐患列表，可以根据实际需求生成相关报表。</w:t>
      </w:r>
    </w:p>
    <w:p w14:paraId="143BF806">
      <w:pPr>
        <w:pStyle w:val="4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58695"/>
            <wp:effectExtent l="0" t="0" r="6350" b="1206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rcRect t="79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30D38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接单整改【小程序】</w:t>
      </w:r>
    </w:p>
    <w:p w14:paraId="1AC60EC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隐患整改人员一般为房间安全责任人。</w:t>
      </w:r>
    </w:p>
    <w:p w14:paraId="14F952E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登录系统后，在【工作学】—【我的检查】—【我的整改】中，可以查看需要当前用户接单整改的问题列表；</w:t>
      </w:r>
    </w:p>
    <w:p w14:paraId="7EA6F05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在【待接单】状态下，可以在问题右侧的操作列，点击“接单”，接单后，问题状态更新为整改中，并显示在整改中的列表；</w:t>
      </w:r>
    </w:p>
    <w:p w14:paraId="6FC01DF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在【整改中】状态下，可以在问题右侧的操作列，点击“整改反馈”，设置反馈信息提交后，问题更新为整改完成，等待督导复查。</w:t>
      </w:r>
    </w:p>
    <w:p w14:paraId="1F2BE223">
      <w:pPr>
        <w:rPr>
          <w:rFonts w:hint="eastAsia" w:ascii="仿宋" w:hAnsi="仿宋" w:eastAsia="仿宋" w:cs="仿宋"/>
          <w:lang w:val="en-US" w:eastAsia="zh-CN"/>
        </w:rPr>
      </w:pPr>
    </w:p>
    <w:p w14:paraId="0F9A05CC">
      <w:pPr>
        <w:ind w:left="0" w:leftChars="0" w:firstLine="0" w:firstLineChars="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727835" cy="3741420"/>
            <wp:effectExtent l="0" t="0" r="9525" b="762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727835" cy="3741420"/>
            <wp:effectExtent l="0" t="0" r="9525" b="762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7E95">
      <w:pPr>
        <w:bidi w:val="0"/>
        <w:rPr>
          <w:rFonts w:hint="default"/>
          <w:lang w:val="en-US" w:eastAsia="zh-CN"/>
        </w:rPr>
      </w:pPr>
    </w:p>
    <w:p w14:paraId="1C48E4A7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隐患复查【小程序】</w:t>
      </w:r>
    </w:p>
    <w:p w14:paraId="22D20EE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登录小程序后，在工作学习界面，点击“待我复查”，打开待我复查的问题列表；</w:t>
      </w:r>
    </w:p>
    <w:p w14:paraId="0D2C13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727835" cy="3741420"/>
            <wp:effectExtent l="0" t="0" r="952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727835" cy="3741420"/>
            <wp:effectExtent l="0" t="0" r="952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727835" cy="3741420"/>
            <wp:effectExtent l="0" t="0" r="9525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93523">
      <w:pPr>
        <w:numPr>
          <w:ilvl w:val="0"/>
          <w:numId w:val="0"/>
        </w:numPr>
        <w:ind w:left="400" w:leftChars="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14C8214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在问题列表中，如果已确认过问题，可以直接点击复查按钮，设置复查结果后，提交即可完成复查；如果需要查看问题详情，点击问题区域，打开问题详情；</w:t>
      </w:r>
    </w:p>
    <w:p w14:paraId="348007D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确认问题详情信息，详情详细包括问题相关内容和操作记录，在问题详情页，确认问题复查后，点击复查按钮，也可以提交复查结果。</w:t>
      </w:r>
    </w:p>
    <w:p w14:paraId="21A2FA49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培训准入平台</w:t>
      </w:r>
    </w:p>
    <w:p w14:paraId="54F869F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学生参与实验室安全准入考试，获得实验室准入证书。在考试前，如果需要练习，可以在小程序的我要练习中，模拟考试或者分类刷题练习。</w:t>
      </w:r>
    </w:p>
    <w:p w14:paraId="085E96E6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考试中心【PC】</w:t>
      </w:r>
    </w:p>
    <w:p w14:paraId="0FCE1F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在【培训准入平台】-【</w:t>
      </w:r>
      <w:r>
        <w:rPr>
          <w:rFonts w:hint="eastAsia" w:ascii="仿宋" w:hAnsi="仿宋" w:cs="仿宋"/>
          <w:sz w:val="24"/>
          <w:szCs w:val="24"/>
          <w:lang w:val="en-US" w:eastAsia="zh-CN"/>
        </w:rPr>
        <w:t>教育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培训中心】-【考试中心】中，用户可以查看需要参与的考试任务，考试任务列表显示用户的参与情况，如果</w:t>
      </w:r>
      <w:r>
        <w:rPr>
          <w:rFonts w:hint="default" w:ascii="仿宋" w:hAnsi="仿宋" w:eastAsia="仿宋" w:cs="仿宋"/>
          <w:sz w:val="24"/>
          <w:szCs w:val="24"/>
          <w:lang w:eastAsia="zh-CN"/>
        </w:rPr>
        <w:t>任务有关联证书，通过的用户可以查看证书信息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。</w:t>
      </w:r>
    </w:p>
    <w:p w14:paraId="4DBE65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2157B8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6690" cy="2251075"/>
            <wp:effectExtent l="0" t="0" r="6350" b="444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rcRect t="83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24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2259965"/>
            <wp:effectExtent l="0" t="0" r="6350" b="1079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rcRect t="79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83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54814B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2297430"/>
            <wp:effectExtent l="0" t="0" r="6350" b="381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rcRect t="75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F2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4A62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2287270"/>
            <wp:effectExtent l="0" t="0" r="6350" b="1397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rcRect t="79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9E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6690" cy="2386330"/>
            <wp:effectExtent l="0" t="0" r="6350" b="635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49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63775"/>
            <wp:effectExtent l="0" t="0" r="0" b="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rcRect t="77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939B6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我要考试【小程序】</w:t>
      </w:r>
    </w:p>
    <w:p w14:paraId="73F79B6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在【工作学习】-【培训】-【我要考试】中，用户可以查看需要参与的考试任务，考试任务列表显示用户的参与情况，如果</w:t>
      </w:r>
      <w:r>
        <w:rPr>
          <w:rFonts w:hint="default"/>
          <w:lang w:eastAsia="zh-CN"/>
        </w:rPr>
        <w:t>任务有关联证书，通过的用户可以查看证书信息</w:t>
      </w:r>
      <w:r>
        <w:rPr>
          <w:rFonts w:hint="eastAsia"/>
          <w:lang w:val="en-US" w:eastAsia="zh-CN"/>
        </w:rPr>
        <w:t>。</w:t>
      </w:r>
    </w:p>
    <w:p w14:paraId="674A8E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default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48" name="图片 48" descr="7116bb1eb4d9b8ff3aead2801645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116bb1eb4d9b8ff3aead2801645ff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49" name="图片 49" descr="062e97dbf28cc7ceb934fb4ff2c6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62e97dbf28cc7ceb934fb4ff2c691d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50" name="图片 50" descr="e156e18d74497ab4d9cf5ff652b6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156e18d74497ab4d9cf5ff652b6d9a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C401B">
      <w:pPr>
        <w:rPr>
          <w:rFonts w:hint="eastAsia"/>
          <w:lang w:val="en-US" w:eastAsia="zh-CN"/>
        </w:rPr>
      </w:pPr>
    </w:p>
    <w:p w14:paraId="34BD41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51" name="图片 51" descr="986f6d37cbd6f3adc72a1c5fcab76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986f6d37cbd6f3adc72a1c5fcab762d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52" name="图片 52" descr="1d05f4f7b3a34d06d10a78dfd603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d05f4f7b3a34d06d10a78dfd6031eb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51A4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我要练习【小程序】</w:t>
      </w:r>
    </w:p>
    <w:p w14:paraId="71AA59EF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在【工作学习】-【培训】-【我要练习】中，用户可以按照系统发布的学生分类下的模拟试卷进行试题练习，也可以自己定义分类抽题规则进行练习。</w:t>
      </w:r>
    </w:p>
    <w:p w14:paraId="1FC63E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53" name="图片 53" descr="e02904b491d9fc48d81afaee0e5c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e02904b491d9fc48d81afaee0e5c27e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18" name="图片 18" descr="f68c48a9e1bd20b0aa87631f5f53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68c48a9e1bd20b0aa87631f5f53c2a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54" name="图片 54" descr="aca0ed3febbc65ebf89f43349a3a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ca0ed3febbc65ebf89f43349a3a78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EFD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55" name="图片 55" descr="19d0207c75836132fdaae0bed620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9d0207c75836132fdaae0bed6207aa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21" name="图片 21" descr="761966a37accd972c2deaa560ce1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61966a37accd972c2deaa560ce1c0e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22" name="图片 22" descr="bfa8ec2de9cfc92eb31b1c8772aa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fa8ec2de9cfc92eb31b1c8772aae3a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F053">
      <w:pPr>
        <w:pStyle w:val="4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56" name="图片 56" descr="505cc8eb625d578dafa2f527e2b6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05cc8eb625d578dafa2f527e2b6f1d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57" name="图片 57" descr="576c3cc04ded97aeaef894ac64cf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76c3cc04ded97aeaef894ac64cfbc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0" t="0" r="9525" b="7620"/>
            <wp:docPr id="58" name="图片 58" descr="2fc01e5c1ab3c83c3be826effbe5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fc01e5c1ab3c83c3be826effbe53dd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B767">
      <w:pPr>
        <w:pStyle w:val="2"/>
        <w:numPr>
          <w:ilvl w:val="0"/>
          <w:numId w:val="0"/>
        </w:numPr>
        <w:bidi w:val="0"/>
        <w:ind w:leftChars="0"/>
        <w:outlineLvl w:val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88BD1C"/>
    <w:multiLevelType w:val="multilevel"/>
    <w:tmpl w:val="7F88BD1C"/>
    <w:lvl w:ilvl="0" w:tentative="0">
      <w:start w:val="1"/>
      <w:numFmt w:val="decimal"/>
      <w:pStyle w:val="2"/>
      <w:suff w:val="space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suff w:val="space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suff w:val="space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wZWMzNWYwYjRiMzUyMmNjYTJmMjUyOTVhNmNhNWEifQ=="/>
  </w:docVars>
  <w:rsids>
    <w:rsidRoot w:val="79BC22EB"/>
    <w:rsid w:val="00A5795D"/>
    <w:rsid w:val="012A2737"/>
    <w:rsid w:val="024617F2"/>
    <w:rsid w:val="04AB3B8E"/>
    <w:rsid w:val="04BE1041"/>
    <w:rsid w:val="094E5430"/>
    <w:rsid w:val="096B56EA"/>
    <w:rsid w:val="0AD02E76"/>
    <w:rsid w:val="0D54315F"/>
    <w:rsid w:val="0D933D59"/>
    <w:rsid w:val="0E80608C"/>
    <w:rsid w:val="0E9375E5"/>
    <w:rsid w:val="10B820FF"/>
    <w:rsid w:val="1145536B"/>
    <w:rsid w:val="14795A9F"/>
    <w:rsid w:val="169C63D1"/>
    <w:rsid w:val="17125CEF"/>
    <w:rsid w:val="17127216"/>
    <w:rsid w:val="19856C4C"/>
    <w:rsid w:val="19D365E0"/>
    <w:rsid w:val="19E56B2F"/>
    <w:rsid w:val="1A55014E"/>
    <w:rsid w:val="1AD27C6F"/>
    <w:rsid w:val="1C5D7A0C"/>
    <w:rsid w:val="1DCE62AA"/>
    <w:rsid w:val="1E4052AB"/>
    <w:rsid w:val="1E592455"/>
    <w:rsid w:val="1EFA027C"/>
    <w:rsid w:val="1F244811"/>
    <w:rsid w:val="20894103"/>
    <w:rsid w:val="21460454"/>
    <w:rsid w:val="22EF0812"/>
    <w:rsid w:val="23C852E2"/>
    <w:rsid w:val="24997A50"/>
    <w:rsid w:val="25142F11"/>
    <w:rsid w:val="26147566"/>
    <w:rsid w:val="26635626"/>
    <w:rsid w:val="28DC386E"/>
    <w:rsid w:val="2CA44247"/>
    <w:rsid w:val="2CC41C57"/>
    <w:rsid w:val="2D592502"/>
    <w:rsid w:val="30BE1D38"/>
    <w:rsid w:val="33E36911"/>
    <w:rsid w:val="355E5251"/>
    <w:rsid w:val="36877708"/>
    <w:rsid w:val="376F24A8"/>
    <w:rsid w:val="39590EFB"/>
    <w:rsid w:val="3A1C60E6"/>
    <w:rsid w:val="3A836438"/>
    <w:rsid w:val="3EDB7F7D"/>
    <w:rsid w:val="3F4D6710"/>
    <w:rsid w:val="3FA273FE"/>
    <w:rsid w:val="40251D40"/>
    <w:rsid w:val="455F6D32"/>
    <w:rsid w:val="46397815"/>
    <w:rsid w:val="484829BD"/>
    <w:rsid w:val="4AC07235"/>
    <w:rsid w:val="4B014A4C"/>
    <w:rsid w:val="4BCD39B7"/>
    <w:rsid w:val="4BDE58F9"/>
    <w:rsid w:val="4E1957EE"/>
    <w:rsid w:val="4E6D189C"/>
    <w:rsid w:val="53020B78"/>
    <w:rsid w:val="53D224B3"/>
    <w:rsid w:val="5455279C"/>
    <w:rsid w:val="579E5593"/>
    <w:rsid w:val="585B34A3"/>
    <w:rsid w:val="58CB25EB"/>
    <w:rsid w:val="5A113A2D"/>
    <w:rsid w:val="5A424E52"/>
    <w:rsid w:val="5B5F03A4"/>
    <w:rsid w:val="5BD4731D"/>
    <w:rsid w:val="60F11A9E"/>
    <w:rsid w:val="615E35D8"/>
    <w:rsid w:val="623354F2"/>
    <w:rsid w:val="64572560"/>
    <w:rsid w:val="64E14D9E"/>
    <w:rsid w:val="65BF03C3"/>
    <w:rsid w:val="687E630D"/>
    <w:rsid w:val="696C0455"/>
    <w:rsid w:val="69CF1DF4"/>
    <w:rsid w:val="6A416077"/>
    <w:rsid w:val="6ADE2E1D"/>
    <w:rsid w:val="6B0C4C58"/>
    <w:rsid w:val="6B9419A4"/>
    <w:rsid w:val="6C861725"/>
    <w:rsid w:val="6D244757"/>
    <w:rsid w:val="6D3A48D1"/>
    <w:rsid w:val="6D9808AE"/>
    <w:rsid w:val="6F854425"/>
    <w:rsid w:val="6FCC351C"/>
    <w:rsid w:val="714F4CEB"/>
    <w:rsid w:val="73B60446"/>
    <w:rsid w:val="74B623A7"/>
    <w:rsid w:val="75BA294F"/>
    <w:rsid w:val="76D31F1A"/>
    <w:rsid w:val="778B58B2"/>
    <w:rsid w:val="79344461"/>
    <w:rsid w:val="79BC22EB"/>
    <w:rsid w:val="79CB512B"/>
    <w:rsid w:val="7A212F9C"/>
    <w:rsid w:val="7A236D15"/>
    <w:rsid w:val="7C8D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bidi w:val="0"/>
      <w:spacing w:line="360" w:lineRule="auto"/>
      <w:ind w:firstLine="880" w:firstLineChars="200"/>
      <w:jc w:val="left"/>
    </w:pPr>
    <w:rPr>
      <w:rFonts w:ascii="Calibri" w:hAnsi="Calibri" w:eastAsia="仿宋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3"/>
    <w:autoRedefine/>
    <w:qFormat/>
    <w:uiPriority w:val="0"/>
    <w:pPr>
      <w:keepNext/>
      <w:keepLines/>
      <w:numPr>
        <w:ilvl w:val="0"/>
        <w:numId w:val="1"/>
      </w:numPr>
      <w:spacing w:before="200" w:after="200" w:line="480" w:lineRule="auto"/>
      <w:ind w:left="432" w:hanging="432" w:firstLineChars="0"/>
      <w:jc w:val="left"/>
    </w:pPr>
    <w:rPr>
      <w:rFonts w:ascii="Calibri" w:hAnsi="Calibri"/>
      <w:kern w:val="44"/>
      <w:szCs w:val="30"/>
    </w:rPr>
  </w:style>
  <w:style w:type="paragraph" w:styleId="4">
    <w:name w:val="heading 2"/>
    <w:basedOn w:val="2"/>
    <w:autoRedefine/>
    <w:unhideWhenUsed/>
    <w:qFormat/>
    <w:uiPriority w:val="0"/>
    <w:pPr>
      <w:keepNext/>
      <w:keepLines/>
      <w:numPr>
        <w:ilvl w:val="1"/>
        <w:numId w:val="1"/>
      </w:numPr>
      <w:spacing w:before="200" w:beforeLines="0" w:beforeAutospacing="0" w:after="200" w:afterLines="0" w:afterAutospacing="0" w:line="360" w:lineRule="auto"/>
      <w:ind w:left="0" w:firstLine="0"/>
      <w:outlineLvl w:val="1"/>
    </w:pPr>
    <w:rPr>
      <w:sz w:val="30"/>
    </w:rPr>
  </w:style>
  <w:style w:type="paragraph" w:styleId="5">
    <w:name w:val="heading 3"/>
    <w:basedOn w:val="4"/>
    <w:autoRedefine/>
    <w:unhideWhenUsed/>
    <w:qFormat/>
    <w:uiPriority w:val="0"/>
    <w:pPr>
      <w:keepNext/>
      <w:keepLines/>
      <w:numPr>
        <w:ilvl w:val="2"/>
        <w:numId w:val="1"/>
      </w:numPr>
      <w:spacing w:beforeLines="0" w:afterLines="0"/>
      <w:ind w:left="0" w:firstLine="0"/>
      <w:outlineLvl w:val="2"/>
    </w:pPr>
    <w:rPr>
      <w:rFonts w:asciiTheme="minorAscii" w:hAnsiTheme="minorAscii"/>
      <w:sz w:val="28"/>
    </w:rPr>
  </w:style>
  <w:style w:type="paragraph" w:styleId="6">
    <w:name w:val="heading 4"/>
    <w:basedOn w:val="1"/>
    <w:next w:val="1"/>
    <w:autoRedefine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Calibri" w:hAnsi="Calibri" w:eastAsia="仿宋"/>
      <w:szCs w:val="28"/>
    </w:rPr>
  </w:style>
  <w:style w:type="paragraph" w:styleId="7">
    <w:name w:val="heading 5"/>
    <w:basedOn w:val="6"/>
    <w:autoRedefine/>
    <w:unhideWhenUsed/>
    <w:qFormat/>
    <w:uiPriority w:val="0"/>
    <w:pPr>
      <w:keepNext/>
      <w:keepLines/>
      <w:numPr>
        <w:ilvl w:val="4"/>
        <w:numId w:val="1"/>
      </w:numPr>
      <w:spacing w:before="200" w:beforeLines="0" w:beforeAutospacing="0" w:after="200" w:afterLines="0" w:afterAutospacing="0" w:line="360" w:lineRule="auto"/>
      <w:ind w:left="1008" w:hanging="1008"/>
      <w:outlineLvl w:val="4"/>
    </w:pPr>
  </w:style>
  <w:style w:type="paragraph" w:styleId="8">
    <w:name w:val="heading 6"/>
    <w:basedOn w:val="7"/>
    <w:autoRedefine/>
    <w:unhideWhenUsed/>
    <w:qFormat/>
    <w:uiPriority w:val="0"/>
    <w:pPr>
      <w:keepNext/>
      <w:keepLines/>
      <w:numPr>
        <w:ilvl w:val="5"/>
        <w:numId w:val="1"/>
      </w:numPr>
      <w:spacing w:before="200" w:beforeLines="0" w:beforeAutospacing="0" w:after="200" w:afterLines="0" w:afterAutospacing="0" w:line="360" w:lineRule="auto"/>
      <w:ind w:left="1151" w:hanging="1151"/>
      <w:outlineLvl w:val="5"/>
    </w:pPr>
    <w:rPr>
      <w:rFonts w:ascii="Calibri" w:hAnsi="Calibri" w:eastAsia="仿宋"/>
      <w:sz w:val="28"/>
    </w:rPr>
  </w:style>
  <w:style w:type="paragraph" w:styleId="9">
    <w:name w:val="heading 7"/>
    <w:basedOn w:val="1"/>
    <w:next w:val="1"/>
    <w:autoRedefine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character" w:styleId="15">
    <w:name w:val="FollowedHyperlink"/>
    <w:basedOn w:val="14"/>
    <w:qFormat/>
    <w:uiPriority w:val="0"/>
    <w:rPr>
      <w:color w:val="800080"/>
      <w:u w:val="single"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2885</Words>
  <Characters>2928</Characters>
  <Lines>0</Lines>
  <Paragraphs>0</Paragraphs>
  <TotalTime>1</TotalTime>
  <ScaleCrop>false</ScaleCrop>
  <LinksUpToDate>false</LinksUpToDate>
  <CharactersWithSpaces>2928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2024-04-15T09:55:00Z</dcterms:created>
  <dc:creator>Administrator</dc:creator>
  <cp:lastModifiedBy>---信     仰、</cp:lastModifiedBy>
  <dcterms:modified xsi:type="dcterms:W3CDTF">2025-05-08T09:17:25Z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C14B3F3D2ED54FDBBAF1D5CCB92F19C1_11</vt:lpwstr>
  </property>
  <property fmtid="{D5CDD505-2E9C-101B-9397-08002B2CF9AE}" pid="4" name="KSOTemplateDocerSaveRecord">
    <vt:lpwstr>eyJoZGlkIjoiYjgyOGQyODI3NTAyMDJjYmRjZmFkZWE1NDI5Y2Q4NDIiLCJ1c2VySWQiOiIyNDg1Mjg3NSJ9</vt:lpwstr>
  </property>
</Properties>
</file>