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 w14:paraId="5019E849">
      <w:pPr>
        <w:spacing w:before="2496" w:beforeLines="800" w:after="312" w:afterLines="100"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实验室安全管理系统</w:t>
      </w:r>
    </w:p>
    <w:p w14:paraId="109DD7C3">
      <w:pPr>
        <w:spacing w:before="2496" w:beforeLines="800" w:after="312" w:afterLines="100" w:line="360" w:lineRule="auto"/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假期实验室开放申请</w:t>
      </w:r>
    </w:p>
    <w:p w14:paraId="0CF1185B">
      <w:pPr>
        <w:spacing w:before="312" w:beforeLines="100" w:after="312" w:afterLines="100"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操作说明书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41899709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57BA4E9D">
          <w:pPr>
            <w:pStyle w:val="22"/>
            <w:pageBreakBefore/>
            <w:jc w:val="center"/>
            <w:rPr>
              <w:b/>
              <w:bCs/>
              <w:color w:val="auto"/>
            </w:rPr>
          </w:pPr>
          <w:bookmarkStart w:id="0" w:name="_Toc77323946"/>
          <w:r>
            <w:rPr>
              <w:b/>
              <w:bCs/>
              <w:color w:val="auto"/>
              <w:lang w:val="zh-CN"/>
            </w:rPr>
            <w:t>目录</w:t>
          </w:r>
        </w:p>
        <w:p w14:paraId="29F2847F"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_Toc20990 </w:instrText>
          </w:r>
          <w: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1 </w:t>
          </w:r>
          <w:r>
            <w:rPr>
              <w:rFonts w:hint="eastAsia"/>
            </w:rPr>
            <w:t>前言</w:t>
          </w:r>
          <w:r>
            <w:tab/>
          </w:r>
          <w:r>
            <w:fldChar w:fldCharType="begin"/>
          </w:r>
          <w:r>
            <w:instrText xml:space="preserve"> PAGEREF _Toc20990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6231F24">
          <w:pPr>
            <w:pStyle w:val="11"/>
            <w:tabs>
              <w:tab w:val="right" w:leader="hyphen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_Toc12756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1.1 </w:t>
          </w:r>
          <w:r>
            <w:rPr>
              <w:rFonts w:hint="eastAsia"/>
            </w:rPr>
            <w:t>编写目的</w:t>
          </w:r>
          <w:r>
            <w:tab/>
          </w:r>
          <w:r>
            <w:fldChar w:fldCharType="begin"/>
          </w:r>
          <w:r>
            <w:instrText xml:space="preserve"> PAGEREF _Toc12756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4F93366">
          <w:pPr>
            <w:pStyle w:val="11"/>
            <w:tabs>
              <w:tab w:val="right" w:leader="hyphen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_Toc2833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1.2 </w:t>
          </w:r>
          <w:r>
            <w:rPr>
              <w:rFonts w:hint="eastAsia"/>
            </w:rPr>
            <w:t>适用对象</w:t>
          </w:r>
          <w:r>
            <w:tab/>
          </w:r>
          <w:r>
            <w:fldChar w:fldCharType="begin"/>
          </w:r>
          <w:r>
            <w:instrText xml:space="preserve"> PAGEREF _Toc2833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8C58B8F">
          <w:pPr>
            <w:pStyle w:val="10"/>
            <w:tabs>
              <w:tab w:val="right" w:leader="hyphen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_Toc23438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2 </w:t>
          </w:r>
          <w:r>
            <w:rPr>
              <w:rFonts w:hint="eastAsia"/>
            </w:rPr>
            <w:t>操作说明</w:t>
          </w:r>
          <w:r>
            <w:tab/>
          </w:r>
          <w:r>
            <w:fldChar w:fldCharType="begin"/>
          </w:r>
          <w:r>
            <w:instrText xml:space="preserve"> PAGEREF _Toc23438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59DC8D0">
          <w:pPr>
            <w:pStyle w:val="11"/>
            <w:tabs>
              <w:tab w:val="right" w:leader="hyphen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_Toc16940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2.1 </w:t>
          </w:r>
          <w:r>
            <w:rPr>
              <w:rFonts w:hint="eastAsia"/>
              <w:lang w:val="en-US" w:eastAsia="zh-CN"/>
            </w:rPr>
            <w:t>PC登录</w:t>
          </w:r>
          <w:r>
            <w:tab/>
          </w:r>
          <w:r>
            <w:fldChar w:fldCharType="begin"/>
          </w:r>
          <w:r>
            <w:instrText xml:space="preserve"> PAGEREF _Toc16940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D64FE3D">
          <w:pPr>
            <w:pStyle w:val="11"/>
            <w:tabs>
              <w:tab w:val="right" w:leader="hyphen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2.2 </w:t>
          </w:r>
          <w:r>
            <w:rPr>
              <w:rFonts w:hint="eastAsia"/>
              <w:lang w:val="en-US" w:eastAsia="zh-CN"/>
            </w:rPr>
            <w:t>假期实验室开放申请</w:t>
          </w:r>
          <w:r>
            <w:tab/>
          </w:r>
          <w:r>
            <w:fldChar w:fldCharType="begin"/>
          </w:r>
          <w:r>
            <w:instrText xml:space="preserve"> PAGEREF _Toc0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AE68C77">
          <w:pPr>
            <w:pStyle w:val="11"/>
            <w:tabs>
              <w:tab w:val="right" w:leader="hyphen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_Toc17319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eastAsia="宋体"/>
            </w:rPr>
            <w:t xml:space="preserve">2.3 </w:t>
          </w:r>
          <w:r>
            <w:rPr>
              <w:rFonts w:hint="eastAsia"/>
              <w:lang w:val="en-US" w:eastAsia="zh-CN"/>
            </w:rPr>
            <w:t>假期实验室开放申请审核</w:t>
          </w:r>
          <w:r>
            <w:tab/>
          </w:r>
          <w:r>
            <w:fldChar w:fldCharType="begin"/>
          </w:r>
          <w:r>
            <w:instrText xml:space="preserve"> PAGEREF _Toc17319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166C51D">
          <w:r>
            <w:rPr>
              <w:bCs/>
              <w:lang w:val="zh-CN"/>
            </w:rPr>
            <w:fldChar w:fldCharType="end"/>
          </w:r>
        </w:p>
      </w:sdtContent>
    </w:sdt>
    <w:p w14:paraId="0B9EC5A1">
      <w:pPr>
        <w:pStyle w:val="2"/>
        <w:pageBreakBefore/>
        <w:spacing w:line="360" w:lineRule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0" w:num="1"/>
          <w:docGrid w:type="lines" w:linePitch="312" w:charSpace="0"/>
        </w:sectPr>
      </w:pPr>
    </w:p>
    <w:p w14:paraId="476EA962">
      <w:pPr>
        <w:pStyle w:val="2"/>
        <w:pageBreakBefore/>
        <w:spacing w:line="360" w:lineRule="auto"/>
      </w:pPr>
      <w:bookmarkStart w:id="1" w:name="_Toc20990"/>
      <w:r>
        <w:rPr>
          <w:rFonts w:hint="eastAsia"/>
        </w:rPr>
        <w:t>前言</w:t>
      </w:r>
      <w:bookmarkEnd w:id="0"/>
      <w:bookmarkEnd w:id="1"/>
    </w:p>
    <w:p w14:paraId="7B64DE8D">
      <w:pPr>
        <w:pStyle w:val="3"/>
        <w:spacing w:line="360" w:lineRule="auto"/>
      </w:pPr>
      <w:bookmarkStart w:id="2" w:name="_Toc12756"/>
      <w:bookmarkStart w:id="3" w:name="_Toc77323947"/>
      <w:r>
        <w:rPr>
          <w:rFonts w:hint="eastAsia"/>
        </w:rPr>
        <w:t>编写目的</w:t>
      </w:r>
      <w:bookmarkEnd w:id="2"/>
      <w:bookmarkEnd w:id="3"/>
    </w:p>
    <w:p w14:paraId="67BAD223">
      <w:pPr>
        <w:spacing w:line="360" w:lineRule="auto"/>
        <w:ind w:firstLine="420" w:firstLineChars="200"/>
      </w:pPr>
      <w:r>
        <w:rPr>
          <w:rFonts w:hint="eastAsia"/>
        </w:rPr>
        <w:t>本文档旨在对实验室安全管理系统中</w:t>
      </w:r>
      <w:r>
        <w:rPr>
          <w:rFonts w:hint="eastAsia"/>
          <w:lang w:val="en-US" w:eastAsia="zh-CN"/>
        </w:rPr>
        <w:t>提交假期实验室开放申请及审核操作进行说明</w:t>
      </w:r>
      <w:r>
        <w:rPr>
          <w:rFonts w:hint="eastAsia"/>
        </w:rPr>
        <w:t>。</w:t>
      </w:r>
    </w:p>
    <w:p w14:paraId="051C7FEE">
      <w:pPr>
        <w:pStyle w:val="3"/>
        <w:spacing w:line="360" w:lineRule="auto"/>
      </w:pPr>
      <w:bookmarkStart w:id="4" w:name="_Toc2833"/>
      <w:bookmarkStart w:id="5" w:name="_Toc77323948"/>
      <w:r>
        <w:rPr>
          <w:rFonts w:hint="eastAsia"/>
        </w:rPr>
        <w:t>适用对象</w:t>
      </w:r>
      <w:bookmarkEnd w:id="4"/>
      <w:bookmarkEnd w:id="5"/>
    </w:p>
    <w:p w14:paraId="31648090">
      <w:pPr>
        <w:spacing w:line="360" w:lineRule="auto"/>
        <w:ind w:firstLine="420" w:firstLineChars="200"/>
      </w:pPr>
      <w:r>
        <w:rPr>
          <w:rFonts w:hint="eastAsia"/>
        </w:rPr>
        <w:t>本文档适用人群包括但不限于以下人员：</w:t>
      </w:r>
      <w:r>
        <w:rPr>
          <w:rFonts w:hint="eastAsia"/>
          <w:lang w:val="en-US" w:eastAsia="zh-CN"/>
        </w:rPr>
        <w:t>实验室负责人、院级安全管理员</w:t>
      </w:r>
      <w:r>
        <w:rPr>
          <w:rFonts w:hint="eastAsia"/>
        </w:rPr>
        <w:t>等。</w:t>
      </w:r>
    </w:p>
    <w:p w14:paraId="29AC443E">
      <w:pPr>
        <w:pStyle w:val="2"/>
        <w:pageBreakBefore/>
        <w:spacing w:line="360" w:lineRule="auto"/>
      </w:pPr>
      <w:bookmarkStart w:id="6" w:name="_Toc23438"/>
      <w:r>
        <w:rPr>
          <w:rFonts w:hint="eastAsia"/>
        </w:rPr>
        <w:t>操作说明</w:t>
      </w:r>
      <w:bookmarkEnd w:id="6"/>
    </w:p>
    <w:p w14:paraId="4EAE872F">
      <w:pPr>
        <w:pStyle w:val="3"/>
        <w:spacing w:line="360" w:lineRule="auto"/>
      </w:pPr>
      <w:bookmarkStart w:id="7" w:name="_Toc16940"/>
      <w:r>
        <w:rPr>
          <w:rFonts w:hint="eastAsia"/>
          <w:lang w:val="en-US" w:eastAsia="zh-CN"/>
        </w:rPr>
        <w:t>PC登录</w:t>
      </w:r>
      <w:bookmarkEnd w:id="7"/>
    </w:p>
    <w:p w14:paraId="379CB4F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在浏览器地址栏输入地址：</w:t>
      </w:r>
      <w:r>
        <w:rPr>
          <w:rFonts w:hint="eastAsia"/>
          <w:b/>
          <w:bCs/>
          <w:lang w:val="en-US" w:eastAsia="zh-CN"/>
        </w:rPr>
        <w:t>http://lab.njfu.edu.cn</w:t>
      </w:r>
      <w:r>
        <w:rPr>
          <w:rFonts w:hint="eastAsia"/>
          <w:lang w:val="en-US" w:eastAsia="zh-CN"/>
        </w:rPr>
        <w:t>，在打开的界面中，选择【基础平台】后点击进行登录界面。</w:t>
      </w:r>
    </w:p>
    <w:p w14:paraId="3D5E097E">
      <w:r>
        <w:drawing>
          <wp:inline distT="0" distB="0" distL="114300" distR="114300">
            <wp:extent cx="5266690" cy="241427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59E54">
      <w:pPr>
        <w:pStyle w:val="21"/>
        <w:numPr>
          <w:ilvl w:val="0"/>
          <w:numId w:val="2"/>
        </w:numPr>
        <w:spacing w:line="360" w:lineRule="auto"/>
        <w:ind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系统首页</w:t>
      </w:r>
    </w:p>
    <w:p w14:paraId="7BBDF02D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登录支持统一身份认证登录和账号密码登录两种方式。</w:t>
      </w:r>
    </w:p>
    <w:p w14:paraId="49A0C266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点击【统一身份认证登录】按钮，打开学校的统一身份认证登录界面，输入统一身份认证登录的账号和密码登录后，可以自动登录至实验室安全管理平台。</w:t>
      </w:r>
    </w:p>
    <w:p w14:paraId="22A226CC">
      <w:r>
        <w:drawing>
          <wp:inline distT="0" distB="0" distL="114300" distR="114300">
            <wp:extent cx="5266690" cy="2414270"/>
            <wp:effectExtent l="0" t="0" r="6350" b="889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CF4A">
      <w:pPr>
        <w:pStyle w:val="21"/>
        <w:numPr>
          <w:ilvl w:val="0"/>
          <w:numId w:val="2"/>
        </w:numPr>
        <w:spacing w:line="360" w:lineRule="auto"/>
        <w:ind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系统登录页</w:t>
      </w:r>
    </w:p>
    <w:p w14:paraId="3D39992A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点击【账号密码登录】，在打开的界面中输入账号（工号/学号）、密码（默认为NHsys2021），点击登录，即可进入实验室安全管理平台。</w:t>
      </w:r>
    </w:p>
    <w:p w14:paraId="7C4C83CF">
      <w:pPr>
        <w:pStyle w:val="21"/>
        <w:numPr>
          <w:ilvl w:val="0"/>
          <w:numId w:val="0"/>
        </w:numPr>
        <w:spacing w:line="360" w:lineRule="auto"/>
        <w:ind w:leftChars="0"/>
        <w:jc w:val="both"/>
      </w:pPr>
      <w:r>
        <w:drawing>
          <wp:inline distT="0" distB="0" distL="114300" distR="114300">
            <wp:extent cx="5266690" cy="2414270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A384">
      <w:pPr>
        <w:pStyle w:val="21"/>
        <w:numPr>
          <w:ilvl w:val="0"/>
          <w:numId w:val="2"/>
        </w:numPr>
        <w:spacing w:line="360" w:lineRule="auto"/>
        <w:ind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账号密码登录</w:t>
      </w:r>
    </w:p>
    <w:p w14:paraId="50C2B645">
      <w:pPr>
        <w:pStyle w:val="3"/>
        <w:spacing w:line="360" w:lineRule="auto"/>
      </w:pPr>
      <w:bookmarkStart w:id="8" w:name="_Toc0"/>
      <w:r>
        <w:rPr>
          <w:rFonts w:hint="eastAsia"/>
          <w:lang w:val="en-US" w:eastAsia="zh-CN"/>
        </w:rPr>
        <w:t>假期实验室开放申请</w:t>
      </w:r>
      <w:bookmarkEnd w:id="8"/>
    </w:p>
    <w:p w14:paraId="47188804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【操作导航】</w:t>
      </w:r>
    </w:p>
    <w:p w14:paraId="74E5B0ED">
      <w:pPr>
        <w:spacing w:line="360" w:lineRule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提交假期实验室开放申请支持在PC的网页端和小程序中进行提交，两个终端提交的申请数据互通。</w:t>
      </w:r>
    </w:p>
    <w:p w14:paraId="62FB6E69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PC端</w:t>
      </w:r>
      <w:r>
        <w:rPr>
          <w:rFonts w:hint="eastAsia"/>
          <w:lang w:val="en-US" w:eastAsia="zh-CN"/>
        </w:rPr>
        <w:t>：基础平台——假期实验室开放申请——我的申请——申请实验室。</w:t>
      </w:r>
    </w:p>
    <w:p w14:paraId="39A037EB">
      <w:pPr>
        <w:pStyle w:val="21"/>
        <w:numPr>
          <w:ilvl w:val="0"/>
          <w:numId w:val="0"/>
        </w:numPr>
        <w:spacing w:line="360" w:lineRule="auto"/>
        <w:ind w:leftChars="0"/>
        <w:jc w:val="both"/>
      </w:pPr>
      <w:r>
        <w:drawing>
          <wp:inline distT="0" distB="0" distL="114300" distR="114300">
            <wp:extent cx="5264785" cy="2721610"/>
            <wp:effectExtent l="0" t="0" r="8255" b="635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95CD">
      <w:pPr>
        <w:pStyle w:val="21"/>
        <w:numPr>
          <w:ilvl w:val="0"/>
          <w:numId w:val="2"/>
        </w:numPr>
        <w:spacing w:line="360" w:lineRule="auto"/>
        <w:ind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我的申请列表</w:t>
      </w:r>
    </w:p>
    <w:p w14:paraId="0C8A2C14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4663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674D">
      <w:pPr>
        <w:pStyle w:val="21"/>
        <w:numPr>
          <w:ilvl w:val="0"/>
          <w:numId w:val="2"/>
        </w:numPr>
        <w:spacing w:line="360" w:lineRule="auto"/>
        <w:ind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申请实验室</w:t>
      </w:r>
    </w:p>
    <w:p w14:paraId="3EA19FFB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申请时，实验室位置选择对应的房间，选择到具体房间后，</w:t>
      </w:r>
      <w:r>
        <w:rPr>
          <w:rFonts w:hint="default"/>
          <w:lang w:val="en-US" w:eastAsia="zh-CN"/>
        </w:rPr>
        <w:t>实验室名称、实验室位置、安全责任人、实验室类型、安全等级、重要危险源、所属组织将自动回显，申请人设置开放时</w:t>
      </w:r>
      <w:bookmarkStart w:id="10" w:name="_GoBack"/>
      <w:bookmarkEnd w:id="10"/>
      <w:r>
        <w:rPr>
          <w:rFonts w:hint="default"/>
          <w:lang w:val="en-US" w:eastAsia="zh-CN"/>
        </w:rPr>
        <w:t>间、申请原因、附件信息后，可以暂存或者提交，提交后，进入审核流程。</w:t>
      </w:r>
    </w:p>
    <w:p w14:paraId="3C149192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查看实验室开放申请时，下方展示的操作记录中会显示下一审核人信息。</w:t>
      </w:r>
    </w:p>
    <w:p w14:paraId="14242FFB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提交申请后，系统将发送消息至审核人，提醒审核人进行审核。</w:t>
      </w:r>
    </w:p>
    <w:p w14:paraId="493221F0">
      <w:pPr>
        <w:pStyle w:val="3"/>
        <w:spacing w:line="360" w:lineRule="auto"/>
      </w:pPr>
      <w:bookmarkStart w:id="9" w:name="_Toc17319"/>
      <w:r>
        <w:rPr>
          <w:rFonts w:hint="eastAsia"/>
          <w:lang w:val="en-US" w:eastAsia="zh-CN"/>
        </w:rPr>
        <w:t>假期实验室开放申请审核</w:t>
      </w:r>
      <w:bookmarkEnd w:id="9"/>
    </w:p>
    <w:p w14:paraId="5D4C4280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【操作导航】</w:t>
      </w:r>
    </w:p>
    <w:p w14:paraId="5B0D392C">
      <w:pPr>
        <w:spacing w:line="360" w:lineRule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申请人提交的假期实验室开放申请会提交至学院进行审核，审核人可以在PC端或者小程序中进行审核。</w:t>
      </w:r>
    </w:p>
    <w:p w14:paraId="6960C1A1">
      <w:pPr>
        <w:pStyle w:val="21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PC端</w:t>
      </w:r>
      <w:r>
        <w:rPr>
          <w:rFonts w:hint="eastAsia"/>
          <w:lang w:val="en-US" w:eastAsia="zh-CN"/>
        </w:rPr>
        <w:t>：基础平台——假期实验室开放申请——我的审核——审核。</w:t>
      </w:r>
    </w:p>
    <w:p w14:paraId="27C74943">
      <w:pPr>
        <w:pStyle w:val="21"/>
        <w:numPr>
          <w:ilvl w:val="0"/>
          <w:numId w:val="0"/>
        </w:numPr>
        <w:spacing w:line="360" w:lineRule="auto"/>
        <w:ind w:leftChars="0"/>
        <w:jc w:val="both"/>
      </w:pPr>
      <w:r>
        <w:drawing>
          <wp:inline distT="0" distB="0" distL="114300" distR="114300">
            <wp:extent cx="5270500" cy="2577465"/>
            <wp:effectExtent l="0" t="0" r="2540" b="13335"/>
            <wp:docPr id="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F960">
      <w:pPr>
        <w:pStyle w:val="21"/>
        <w:numPr>
          <w:ilvl w:val="0"/>
          <w:numId w:val="2"/>
        </w:numPr>
        <w:spacing w:line="360" w:lineRule="auto"/>
        <w:ind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申请审核</w:t>
      </w:r>
    </w:p>
    <w:p w14:paraId="77537052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审核通过/不通过，系统会发送消息提醒申请人告知审核结果。</w:t>
      </w:r>
    </w:p>
    <w:p w14:paraId="0DB5B062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审核时，支持批量审核。</w:t>
      </w:r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CFB7">
    <w:pPr>
      <w:pStyle w:val="8"/>
      <w:jc w:val="center"/>
    </w:pPr>
  </w:p>
  <w:p w14:paraId="67A1AD9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8292583"/>
      <w:docPartObj>
        <w:docPartGallery w:val="autotext"/>
      </w:docPartObj>
    </w:sdtPr>
    <w:sdtContent>
      <w:p w14:paraId="700A202A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80D7C1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01A11"/>
    <w:multiLevelType w:val="multilevel"/>
    <w:tmpl w:val="09301A11"/>
    <w:lvl w:ilvl="0" w:tentative="0">
      <w:start w:val="1"/>
      <w:numFmt w:val="decimal"/>
      <w:lvlText w:val="图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4E4384"/>
    <w:multiLevelType w:val="multilevel"/>
    <w:tmpl w:val="644E4384"/>
    <w:lvl w:ilvl="0" w:tentative="0">
      <w:start w:val="1"/>
      <w:numFmt w:val="decimal"/>
      <w:pStyle w:val="2"/>
      <w:lvlText w:val="%1"/>
      <w:lvlJc w:val="left"/>
      <w:pPr>
        <w:ind w:left="284" w:hanging="284"/>
      </w:pPr>
      <w:rPr>
        <w:rFonts w:hint="default" w:ascii="Times New Roman" w:hAnsi="Times New Roman" w:eastAsia="宋体"/>
        <w:sz w:val="36"/>
      </w:rPr>
    </w:lvl>
    <w:lvl w:ilvl="1" w:tentative="0">
      <w:start w:val="1"/>
      <w:numFmt w:val="decimal"/>
      <w:pStyle w:val="3"/>
      <w:lvlText w:val="%1.%2"/>
      <w:lvlJc w:val="left"/>
      <w:pPr>
        <w:ind w:left="425" w:hanging="283"/>
      </w:pPr>
      <w:rPr>
        <w:rFonts w:hint="default" w:ascii="Times New Roman" w:hAnsi="Times New Roman" w:eastAsia="宋体"/>
        <w:sz w:val="32"/>
      </w:rPr>
    </w:lvl>
    <w:lvl w:ilvl="2" w:tentative="0">
      <w:start w:val="1"/>
      <w:numFmt w:val="decimal"/>
      <w:pStyle w:val="4"/>
      <w:lvlText w:val="%1.%2.%3"/>
      <w:lvlJc w:val="left"/>
      <w:pPr>
        <w:ind w:left="567" w:hanging="283"/>
      </w:pPr>
      <w:rPr>
        <w:rFonts w:hint="default" w:ascii="Times New Roman" w:hAnsi="Times New Roman" w:eastAsia="宋体"/>
        <w:sz w:val="30"/>
      </w:rPr>
    </w:lvl>
    <w:lvl w:ilvl="3" w:tentative="0">
      <w:start w:val="1"/>
      <w:numFmt w:val="decimal"/>
      <w:pStyle w:val="5"/>
      <w:lvlText w:val="%1.%2.%3.%4"/>
      <w:lvlJc w:val="left"/>
      <w:pPr>
        <w:ind w:left="709" w:hanging="284"/>
      </w:pPr>
      <w:rPr>
        <w:rFonts w:hint="default" w:ascii="Times New Roman" w:hAnsi="Times New Roman" w:eastAsia="宋体"/>
        <w:sz w:val="28"/>
      </w:rPr>
    </w:lvl>
    <w:lvl w:ilvl="4" w:tentative="0">
      <w:start w:val="1"/>
      <w:numFmt w:val="decimal"/>
      <w:pStyle w:val="6"/>
      <w:lvlText w:val="%1.%2.%3.%4.%5"/>
      <w:lvlJc w:val="left"/>
      <w:pPr>
        <w:ind w:left="851" w:hanging="284"/>
      </w:pPr>
      <w:rPr>
        <w:rFonts w:hint="default" w:ascii="Times New Roman" w:hAnsi="Times New Roman" w:eastAsia="宋体"/>
        <w:sz w:val="24"/>
      </w:rPr>
    </w:lvl>
    <w:lvl w:ilvl="5" w:tentative="0">
      <w:start w:val="1"/>
      <w:numFmt w:val="decimal"/>
      <w:pStyle w:val="7"/>
      <w:lvlText w:val="%1.%2.%3.%4.%5.%6"/>
      <w:lvlJc w:val="left"/>
      <w:pPr>
        <w:ind w:left="992" w:hanging="283"/>
      </w:pPr>
      <w:rPr>
        <w:rFonts w:hint="default" w:ascii="Times New Roman" w:hAnsi="Times New Roman" w:eastAsia="宋体"/>
        <w:sz w:val="24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8"/>
    <w:rsid w:val="000525DD"/>
    <w:rsid w:val="000E3F68"/>
    <w:rsid w:val="000E698C"/>
    <w:rsid w:val="0033464C"/>
    <w:rsid w:val="00382D77"/>
    <w:rsid w:val="00397934"/>
    <w:rsid w:val="003979AD"/>
    <w:rsid w:val="003A38DB"/>
    <w:rsid w:val="003F7320"/>
    <w:rsid w:val="004B6A61"/>
    <w:rsid w:val="00504473"/>
    <w:rsid w:val="00523DA8"/>
    <w:rsid w:val="005F7349"/>
    <w:rsid w:val="00605670"/>
    <w:rsid w:val="00695DEB"/>
    <w:rsid w:val="00701F9E"/>
    <w:rsid w:val="00731E59"/>
    <w:rsid w:val="0074699E"/>
    <w:rsid w:val="007C4BE8"/>
    <w:rsid w:val="00825352"/>
    <w:rsid w:val="00876090"/>
    <w:rsid w:val="00934B31"/>
    <w:rsid w:val="00955388"/>
    <w:rsid w:val="009607F8"/>
    <w:rsid w:val="009B71D2"/>
    <w:rsid w:val="009D24BE"/>
    <w:rsid w:val="00A175DC"/>
    <w:rsid w:val="00B27BD5"/>
    <w:rsid w:val="00BA5891"/>
    <w:rsid w:val="00C37C36"/>
    <w:rsid w:val="00D7341D"/>
    <w:rsid w:val="00E43DB8"/>
    <w:rsid w:val="00F6589B"/>
    <w:rsid w:val="15415C5E"/>
    <w:rsid w:val="16DB4BA6"/>
    <w:rsid w:val="186C6632"/>
    <w:rsid w:val="285C326E"/>
    <w:rsid w:val="416577F2"/>
    <w:rsid w:val="433403FC"/>
    <w:rsid w:val="48A91964"/>
    <w:rsid w:val="513F64F2"/>
    <w:rsid w:val="53FB1086"/>
    <w:rsid w:val="5F9E149B"/>
    <w:rsid w:val="6E790529"/>
    <w:rsid w:val="70EC6318"/>
    <w:rsid w:val="71F63753"/>
    <w:rsid w:val="73E97259"/>
    <w:rsid w:val="78597E0E"/>
    <w:rsid w:val="7A8358DF"/>
    <w:rsid w:val="7C6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字符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20">
    <w:name w:val="标题 6 字符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3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4">
    <w:name w:val="页脚 字符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0D6A-34AE-413F-B281-3948E12D7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776</Words>
  <Characters>821</Characters>
  <Lines>16</Lines>
  <Paragraphs>4</Paragraphs>
  <TotalTime>4</TotalTime>
  <ScaleCrop>false</ScaleCrop>
  <LinksUpToDate>false</LinksUpToDate>
  <CharactersWithSpaces>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2021-07-16T02:24:00Z</dcterms:created>
  <dc:creator>kfly</dc:creator>
  <cp:lastModifiedBy>---信     仰、</cp:lastModifiedBy>
  <dcterms:modified xsi:type="dcterms:W3CDTF">2025-09-28T03:50:14Z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eyJoZGlkIjoiYjFiOTBkZWQwN2I0NjVkYWI5MmFmM2Q0MGY1MThkZGIiLCJ1c2VySWQiOiIyMzI3MzM5MDYifQ==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FCCF4151C8934C7B979B4C18E86AB58B_12</vt:lpwstr>
  </property>
</Properties>
</file>