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916A53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p>
    <w:p w14:paraId="5C21BCF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p>
    <w:p w14:paraId="2B25B30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p>
    <w:p w14:paraId="333CDF9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p>
    <w:p w14:paraId="07DF832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p>
    <w:p w14:paraId="1756641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p>
    <w:p w14:paraId="503C75D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b/>
          <w:bCs/>
          <w:sz w:val="84"/>
          <w:szCs w:val="84"/>
          <w:lang w:val="en-US" w:eastAsia="zh-CN"/>
        </w:rPr>
      </w:pPr>
      <w:r>
        <w:rPr>
          <w:rFonts w:hint="eastAsia" w:ascii="华文仿宋" w:hAnsi="华文仿宋" w:eastAsia="华文仿宋" w:cs="华文仿宋"/>
          <w:b/>
          <w:bCs/>
          <w:sz w:val="84"/>
          <w:szCs w:val="84"/>
          <w:lang w:val="en-US" w:eastAsia="zh-CN"/>
        </w:rPr>
        <w:t>实验室安全管理平台</w:t>
      </w:r>
    </w:p>
    <w:p w14:paraId="53D130B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b/>
          <w:bCs/>
          <w:sz w:val="84"/>
          <w:szCs w:val="84"/>
          <w:lang w:val="en-US" w:eastAsia="zh-CN"/>
        </w:rPr>
      </w:pPr>
      <w:r>
        <w:rPr>
          <w:rFonts w:hint="eastAsia" w:ascii="华文仿宋" w:hAnsi="华文仿宋" w:eastAsia="华文仿宋" w:cs="华文仿宋"/>
          <w:b/>
          <w:bCs/>
          <w:sz w:val="84"/>
          <w:szCs w:val="84"/>
          <w:lang w:val="en-US" w:eastAsia="zh-CN"/>
        </w:rPr>
        <w:t>操作说明</w:t>
      </w:r>
    </w:p>
    <w:sdt>
      <w:sdtPr>
        <w:rPr>
          <w:rFonts w:ascii="宋体" w:hAnsi="宋体" w:eastAsia="宋体" w:cstheme="minorBidi"/>
          <w:kern w:val="2"/>
          <w:sz w:val="21"/>
          <w:szCs w:val="22"/>
          <w:lang w:val="en-US" w:eastAsia="zh-CN" w:bidi="ar-SA"/>
        </w:rPr>
        <w:id w:val="147463484"/>
        <w15:color w:val="DBDBDB"/>
        <w:docPartObj>
          <w:docPartGallery w:val="Table of Contents"/>
          <w:docPartUnique/>
        </w:docPartObj>
      </w:sdtPr>
      <w:sdtEndPr>
        <w:rPr>
          <w:rFonts w:ascii="宋体" w:hAnsi="宋体" w:eastAsia="宋体" w:cstheme="minorBidi"/>
          <w:kern w:val="2"/>
          <w:sz w:val="21"/>
          <w:szCs w:val="22"/>
          <w:lang w:val="en-US" w:eastAsia="zh-CN" w:bidi="ar-SA"/>
        </w:rPr>
      </w:sdtEndPr>
      <w:sdtContent>
        <w:p w14:paraId="70E1A28D">
          <w:pPr>
            <w:spacing w:before="0" w:beforeLines="0" w:after="0" w:afterLines="0" w:line="240" w:lineRule="auto"/>
            <w:ind w:left="0" w:leftChars="0" w:right="0" w:rightChars="0" w:firstLine="0" w:firstLineChars="0"/>
            <w:jc w:val="center"/>
          </w:pPr>
          <w:bookmarkStart w:id="0" w:name="_Toc23107"/>
          <w:r>
            <w:rPr>
              <w:rFonts w:ascii="宋体" w:hAnsi="宋体" w:eastAsia="宋体"/>
              <w:sz w:val="21"/>
            </w:rPr>
            <w:t>目录</w:t>
          </w:r>
        </w:p>
        <w:p w14:paraId="50F79DC6">
          <w:pPr>
            <w:pStyle w:val="10"/>
            <w:tabs>
              <w:tab w:val="right" w:leader="dot" w:pos="9746"/>
            </w:tabs>
          </w:pPr>
          <w:r>
            <w:fldChar w:fldCharType="begin"/>
          </w:r>
          <w:r>
            <w:instrText xml:space="preserve">TOC \o "1-1" \h \u </w:instrText>
          </w:r>
          <w:r>
            <w:fldChar w:fldCharType="separate"/>
          </w:r>
          <w:r>
            <w:fldChar w:fldCharType="begin"/>
          </w:r>
          <w:r>
            <w:instrText xml:space="preserve"> HYPERLINK \l _Toc1330 </w:instrText>
          </w:r>
          <w:r>
            <w:fldChar w:fldCharType="separate"/>
          </w:r>
          <w:r>
            <w:rPr>
              <w:rFonts w:hint="default" w:ascii="Times New Roman" w:hAnsi="Times New Roman" w:eastAsia="宋体" w:cs="华文仿宋"/>
            </w:rPr>
            <w:t xml:space="preserve">1 </w:t>
          </w:r>
          <w:r>
            <w:rPr>
              <w:rFonts w:hint="eastAsia" w:ascii="华文仿宋" w:hAnsi="华文仿宋" w:eastAsia="华文仿宋" w:cs="华文仿宋"/>
              <w:lang w:val="en-US" w:eastAsia="zh-CN"/>
            </w:rPr>
            <w:t>登录</w:t>
          </w:r>
          <w:r>
            <w:tab/>
          </w:r>
          <w:r>
            <w:fldChar w:fldCharType="begin"/>
          </w:r>
          <w:r>
            <w:instrText xml:space="preserve"> PAGEREF _Toc1330 \h </w:instrText>
          </w:r>
          <w:r>
            <w:fldChar w:fldCharType="separate"/>
          </w:r>
          <w:r>
            <w:t>2</w:t>
          </w:r>
          <w:r>
            <w:fldChar w:fldCharType="end"/>
          </w:r>
          <w:r>
            <w:fldChar w:fldCharType="end"/>
          </w:r>
        </w:p>
        <w:p w14:paraId="55B480E8">
          <w:pPr>
            <w:pStyle w:val="10"/>
            <w:tabs>
              <w:tab w:val="right" w:leader="dot" w:pos="9746"/>
            </w:tabs>
          </w:pPr>
          <w:r>
            <w:fldChar w:fldCharType="begin"/>
          </w:r>
          <w:r>
            <w:instrText xml:space="preserve"> HYPERLINK \l _Toc26719 </w:instrText>
          </w:r>
          <w:r>
            <w:fldChar w:fldCharType="separate"/>
          </w:r>
          <w:r>
            <w:rPr>
              <w:rFonts w:hint="default" w:ascii="Times New Roman" w:hAnsi="Times New Roman" w:eastAsia="宋体" w:cs="华文仿宋"/>
              <w:lang w:val="en-US" w:eastAsia="zh-CN"/>
            </w:rPr>
            <w:t xml:space="preserve">2 </w:t>
          </w:r>
          <w:r>
            <w:rPr>
              <w:rFonts w:hint="eastAsia" w:ascii="华文仿宋" w:hAnsi="华文仿宋" w:eastAsia="华文仿宋" w:cs="华文仿宋"/>
              <w:lang w:val="en-US" w:eastAsia="zh-CN"/>
            </w:rPr>
            <w:t>基础平台</w:t>
          </w:r>
          <w:r>
            <w:tab/>
          </w:r>
          <w:r>
            <w:fldChar w:fldCharType="begin"/>
          </w:r>
          <w:r>
            <w:instrText xml:space="preserve"> PAGEREF _Toc26719 \h </w:instrText>
          </w:r>
          <w:r>
            <w:fldChar w:fldCharType="separate"/>
          </w:r>
          <w:r>
            <w:t>10</w:t>
          </w:r>
          <w:r>
            <w:fldChar w:fldCharType="end"/>
          </w:r>
          <w:r>
            <w:fldChar w:fldCharType="end"/>
          </w:r>
        </w:p>
        <w:p w14:paraId="6C72947A">
          <w:pPr>
            <w:pStyle w:val="10"/>
            <w:tabs>
              <w:tab w:val="right" w:leader="dot" w:pos="9746"/>
            </w:tabs>
          </w:pPr>
          <w:r>
            <w:fldChar w:fldCharType="begin"/>
          </w:r>
          <w:r>
            <w:instrText xml:space="preserve"> HYPERLINK \l _Toc3879 </w:instrText>
          </w:r>
          <w:r>
            <w:fldChar w:fldCharType="separate"/>
          </w:r>
          <w:r>
            <w:rPr>
              <w:rFonts w:hint="default" w:ascii="Times New Roman" w:hAnsi="Times New Roman" w:eastAsia="宋体" w:cs="华文仿宋"/>
              <w:lang w:val="en-US" w:eastAsia="zh-CN"/>
            </w:rPr>
            <w:t xml:space="preserve">3 </w:t>
          </w:r>
          <w:r>
            <w:rPr>
              <w:rFonts w:hint="eastAsia" w:ascii="华文仿宋" w:hAnsi="华文仿宋" w:eastAsia="华文仿宋" w:cs="华文仿宋"/>
              <w:lang w:val="en-US" w:eastAsia="zh-CN"/>
            </w:rPr>
            <w:t>化学品采购与管理</w:t>
          </w:r>
          <w:r>
            <w:tab/>
          </w:r>
          <w:r>
            <w:fldChar w:fldCharType="begin"/>
          </w:r>
          <w:r>
            <w:instrText xml:space="preserve"> PAGEREF _Toc3879 \h </w:instrText>
          </w:r>
          <w:r>
            <w:fldChar w:fldCharType="separate"/>
          </w:r>
          <w:r>
            <w:t>56</w:t>
          </w:r>
          <w:r>
            <w:fldChar w:fldCharType="end"/>
          </w:r>
          <w:r>
            <w:fldChar w:fldCharType="end"/>
          </w:r>
        </w:p>
        <w:p w14:paraId="5BDEAD25">
          <w:pPr>
            <w:pStyle w:val="10"/>
            <w:tabs>
              <w:tab w:val="right" w:leader="dot" w:pos="9746"/>
            </w:tabs>
          </w:pPr>
          <w:r>
            <w:fldChar w:fldCharType="begin"/>
          </w:r>
          <w:r>
            <w:instrText xml:space="preserve"> HYPERLINK \l _Toc20374 </w:instrText>
          </w:r>
          <w:r>
            <w:fldChar w:fldCharType="separate"/>
          </w:r>
          <w:r>
            <w:rPr>
              <w:rFonts w:hint="default" w:ascii="Times New Roman" w:hAnsi="Times New Roman" w:eastAsia="宋体" w:cs="华文仿宋"/>
              <w:lang w:val="en-US" w:eastAsia="zh-CN"/>
            </w:rPr>
            <w:t xml:space="preserve">4 </w:t>
          </w:r>
          <w:r>
            <w:rPr>
              <w:rFonts w:hint="eastAsia" w:ascii="华文仿宋" w:hAnsi="华文仿宋" w:eastAsia="华文仿宋" w:cs="华文仿宋"/>
              <w:lang w:val="en-US" w:eastAsia="zh-CN"/>
            </w:rPr>
            <w:t>危险源平台</w:t>
          </w:r>
          <w:r>
            <w:tab/>
          </w:r>
          <w:r>
            <w:fldChar w:fldCharType="begin"/>
          </w:r>
          <w:r>
            <w:instrText xml:space="preserve"> PAGEREF _Toc20374 \h </w:instrText>
          </w:r>
          <w:r>
            <w:fldChar w:fldCharType="separate"/>
          </w:r>
          <w:r>
            <w:t>81</w:t>
          </w:r>
          <w:r>
            <w:fldChar w:fldCharType="end"/>
          </w:r>
          <w:r>
            <w:fldChar w:fldCharType="end"/>
          </w:r>
        </w:p>
        <w:p w14:paraId="4B92C39B">
          <w:pPr>
            <w:pStyle w:val="10"/>
            <w:tabs>
              <w:tab w:val="right" w:leader="dot" w:pos="9746"/>
            </w:tabs>
          </w:pPr>
          <w:r>
            <w:fldChar w:fldCharType="begin"/>
          </w:r>
          <w:r>
            <w:instrText xml:space="preserve"> HYPERLINK \l _Toc16101 </w:instrText>
          </w:r>
          <w:r>
            <w:fldChar w:fldCharType="separate"/>
          </w:r>
          <w:r>
            <w:rPr>
              <w:rFonts w:hint="default" w:ascii="Times New Roman" w:hAnsi="Times New Roman" w:eastAsia="宋体" w:cs="华文仿宋"/>
              <w:lang w:val="en-US" w:eastAsia="zh-CN"/>
            </w:rPr>
            <w:t xml:space="preserve">5 </w:t>
          </w:r>
          <w:r>
            <w:rPr>
              <w:rFonts w:hint="eastAsia" w:ascii="华文仿宋" w:hAnsi="华文仿宋" w:eastAsia="华文仿宋" w:cs="华文仿宋"/>
              <w:lang w:val="en-US" w:eastAsia="zh-CN"/>
            </w:rPr>
            <w:t>安全检查平台</w:t>
          </w:r>
          <w:r>
            <w:tab/>
          </w:r>
          <w:r>
            <w:fldChar w:fldCharType="begin"/>
          </w:r>
          <w:r>
            <w:instrText xml:space="preserve"> PAGEREF _Toc16101 \h </w:instrText>
          </w:r>
          <w:r>
            <w:fldChar w:fldCharType="separate"/>
          </w:r>
          <w:r>
            <w:t>99</w:t>
          </w:r>
          <w:r>
            <w:fldChar w:fldCharType="end"/>
          </w:r>
          <w:r>
            <w:fldChar w:fldCharType="end"/>
          </w:r>
        </w:p>
        <w:p w14:paraId="3C89EBDA">
          <w:pPr>
            <w:pStyle w:val="10"/>
            <w:tabs>
              <w:tab w:val="right" w:leader="dot" w:pos="9746"/>
            </w:tabs>
          </w:pPr>
          <w:r>
            <w:fldChar w:fldCharType="begin"/>
          </w:r>
          <w:r>
            <w:instrText xml:space="preserve"> HYPERLINK \l _Toc12885 </w:instrText>
          </w:r>
          <w:r>
            <w:fldChar w:fldCharType="separate"/>
          </w:r>
          <w:r>
            <w:rPr>
              <w:rFonts w:hint="default" w:ascii="Times New Roman" w:hAnsi="Times New Roman" w:eastAsia="宋体" w:cs="华文仿宋"/>
              <w:lang w:val="en-US" w:eastAsia="zh-CN"/>
            </w:rPr>
            <w:t xml:space="preserve">6 </w:t>
          </w:r>
          <w:r>
            <w:rPr>
              <w:rFonts w:hint="eastAsia" w:ascii="华文仿宋" w:hAnsi="华文仿宋" w:eastAsia="华文仿宋" w:cs="华文仿宋"/>
              <w:lang w:val="en-US" w:eastAsia="zh-CN"/>
            </w:rPr>
            <w:t>培训准入平台</w:t>
          </w:r>
          <w:r>
            <w:tab/>
          </w:r>
          <w:r>
            <w:fldChar w:fldCharType="begin"/>
          </w:r>
          <w:r>
            <w:instrText xml:space="preserve"> PAGEREF _Toc12885 \h </w:instrText>
          </w:r>
          <w:r>
            <w:fldChar w:fldCharType="separate"/>
          </w:r>
          <w:r>
            <w:t>114</w:t>
          </w:r>
          <w:r>
            <w:fldChar w:fldCharType="end"/>
          </w:r>
          <w:r>
            <w:fldChar w:fldCharType="end"/>
          </w:r>
        </w:p>
        <w:p w14:paraId="50831FF7">
          <w:pPr>
            <w:pStyle w:val="10"/>
            <w:tabs>
              <w:tab w:val="right" w:leader="dot" w:pos="9746"/>
            </w:tabs>
          </w:pPr>
          <w:r>
            <w:fldChar w:fldCharType="begin"/>
          </w:r>
          <w:r>
            <w:instrText xml:space="preserve"> HYPERLINK \l _Toc23129 </w:instrText>
          </w:r>
          <w:r>
            <w:fldChar w:fldCharType="separate"/>
          </w:r>
          <w:r>
            <w:rPr>
              <w:rFonts w:hint="default" w:ascii="Times New Roman" w:hAnsi="Times New Roman" w:eastAsia="宋体" w:cs="华文仿宋"/>
              <w:lang w:val="en-US" w:eastAsia="zh-CN"/>
            </w:rPr>
            <w:t xml:space="preserve">7 </w:t>
          </w:r>
          <w:r>
            <w:rPr>
              <w:rFonts w:hint="eastAsia" w:ascii="华文仿宋" w:hAnsi="华文仿宋" w:eastAsia="华文仿宋" w:cs="华文仿宋"/>
              <w:lang w:val="en-US" w:eastAsia="zh-CN"/>
            </w:rPr>
            <w:t>采购管理平台</w:t>
          </w:r>
          <w:r>
            <w:tab/>
          </w:r>
          <w:r>
            <w:fldChar w:fldCharType="begin"/>
          </w:r>
          <w:r>
            <w:instrText xml:space="preserve"> PAGEREF _Toc23129 \h </w:instrText>
          </w:r>
          <w:r>
            <w:fldChar w:fldCharType="separate"/>
          </w:r>
          <w:r>
            <w:t>131</w:t>
          </w:r>
          <w:r>
            <w:fldChar w:fldCharType="end"/>
          </w:r>
          <w:r>
            <w:fldChar w:fldCharType="end"/>
          </w:r>
        </w:p>
        <w:p w14:paraId="0CED855B">
          <w:pPr>
            <w:pStyle w:val="10"/>
            <w:tabs>
              <w:tab w:val="right" w:leader="dot" w:pos="9746"/>
            </w:tabs>
          </w:pPr>
          <w:r>
            <w:fldChar w:fldCharType="begin"/>
          </w:r>
          <w:r>
            <w:instrText xml:space="preserve"> HYPERLINK \l _Toc18435 </w:instrText>
          </w:r>
          <w:r>
            <w:fldChar w:fldCharType="separate"/>
          </w:r>
          <w:r>
            <w:rPr>
              <w:rFonts w:hint="default" w:ascii="Times New Roman" w:hAnsi="Times New Roman" w:eastAsia="宋体" w:cs="华文仿宋"/>
              <w:lang w:val="en-US" w:eastAsia="zh-CN"/>
            </w:rPr>
            <w:t xml:space="preserve">8 </w:t>
          </w:r>
          <w:r>
            <w:rPr>
              <w:rFonts w:hint="eastAsia" w:ascii="华文仿宋" w:hAnsi="华文仿宋" w:eastAsia="华文仿宋" w:cs="华文仿宋"/>
              <w:lang w:val="en-US" w:eastAsia="zh-CN"/>
            </w:rPr>
            <w:t>采购商城</w:t>
          </w:r>
          <w:r>
            <w:tab/>
          </w:r>
          <w:r>
            <w:fldChar w:fldCharType="begin"/>
          </w:r>
          <w:r>
            <w:instrText xml:space="preserve"> PAGEREF _Toc18435 \h </w:instrText>
          </w:r>
          <w:r>
            <w:fldChar w:fldCharType="separate"/>
          </w:r>
          <w:r>
            <w:t>133</w:t>
          </w:r>
          <w:r>
            <w:fldChar w:fldCharType="end"/>
          </w:r>
          <w:r>
            <w:fldChar w:fldCharType="end"/>
          </w:r>
        </w:p>
        <w:p w14:paraId="4D61AC47">
          <w:pPr>
            <w:pStyle w:val="10"/>
            <w:tabs>
              <w:tab w:val="right" w:leader="dot" w:pos="9746"/>
            </w:tabs>
          </w:pPr>
          <w:r>
            <w:fldChar w:fldCharType="begin"/>
          </w:r>
          <w:r>
            <w:instrText xml:space="preserve"> HYPERLINK \l _Toc18389 </w:instrText>
          </w:r>
          <w:r>
            <w:fldChar w:fldCharType="separate"/>
          </w:r>
          <w:r>
            <w:rPr>
              <w:rFonts w:hint="default" w:ascii="Times New Roman" w:hAnsi="Times New Roman" w:eastAsia="宋体" w:cs="华文仿宋"/>
              <w:lang w:val="en-US" w:eastAsia="zh-CN"/>
            </w:rPr>
            <w:t xml:space="preserve">9 </w:t>
          </w:r>
          <w:r>
            <w:rPr>
              <w:rFonts w:hint="eastAsia" w:ascii="华文仿宋" w:hAnsi="华文仿宋" w:eastAsia="华文仿宋" w:cs="华文仿宋"/>
              <w:lang w:val="en-US" w:eastAsia="zh-CN"/>
            </w:rPr>
            <w:t>商家平台</w:t>
          </w:r>
          <w:r>
            <w:tab/>
          </w:r>
          <w:r>
            <w:fldChar w:fldCharType="begin"/>
          </w:r>
          <w:r>
            <w:instrText xml:space="preserve"> PAGEREF _Toc18389 \h </w:instrText>
          </w:r>
          <w:r>
            <w:fldChar w:fldCharType="separate"/>
          </w:r>
          <w:r>
            <w:t>148</w:t>
          </w:r>
          <w:r>
            <w:fldChar w:fldCharType="end"/>
          </w:r>
          <w:r>
            <w:fldChar w:fldCharType="end"/>
          </w:r>
        </w:p>
        <w:p w14:paraId="42BB317A">
          <w:r>
            <w:fldChar w:fldCharType="end"/>
          </w:r>
        </w:p>
      </w:sdtContent>
    </w:sdt>
    <w:p w14:paraId="57AFF6A8"/>
    <w:p w14:paraId="44B2D9C3">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rPr>
      </w:pPr>
      <w:bookmarkStart w:id="1" w:name="_Toc1330"/>
      <w:r>
        <w:rPr>
          <w:rFonts w:hint="eastAsia" w:ascii="华文仿宋" w:hAnsi="华文仿宋" w:eastAsia="华文仿宋" w:cs="华文仿宋"/>
          <w:lang w:val="en-US" w:eastAsia="zh-CN"/>
        </w:rPr>
        <w:t>登录</w:t>
      </w:r>
      <w:bookmarkEnd w:id="0"/>
      <w:bookmarkEnd w:id="1"/>
    </w:p>
    <w:p w14:paraId="4D3AE43E">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rPr>
      </w:pPr>
      <w:bookmarkStart w:id="2" w:name="_Toc18194"/>
      <w:r>
        <w:rPr>
          <w:rFonts w:hint="eastAsia" w:ascii="华文仿宋" w:hAnsi="华文仿宋" w:eastAsia="华文仿宋" w:cs="华文仿宋"/>
          <w:lang w:val="en-US" w:eastAsia="zh-CN"/>
        </w:rPr>
        <w:t>PC登录</w:t>
      </w:r>
      <w:bookmarkEnd w:id="2"/>
    </w:p>
    <w:p w14:paraId="3F720C98">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3" w:name="_Toc28993"/>
      <w:r>
        <w:rPr>
          <w:rFonts w:hint="eastAsia" w:ascii="华文仿宋" w:hAnsi="华文仿宋" w:eastAsia="华文仿宋" w:cs="华文仿宋"/>
          <w:sz w:val="30"/>
          <w:szCs w:val="30"/>
          <w:lang w:val="en-US" w:eastAsia="zh-CN"/>
        </w:rPr>
        <w:t>实验室安全管理平台登录</w:t>
      </w:r>
      <w:bookmarkEnd w:id="3"/>
    </w:p>
    <w:p w14:paraId="105132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在浏览器地址栏输入地址：</w:t>
      </w:r>
      <w:r>
        <w:rPr>
          <w:rFonts w:hint="eastAsia" w:ascii="华文仿宋" w:hAnsi="华文仿宋" w:eastAsia="华文仿宋" w:cs="华文仿宋"/>
          <w:b/>
          <w:bCs/>
          <w:sz w:val="24"/>
          <w:szCs w:val="24"/>
          <w:lang w:val="en-US" w:eastAsia="zh-CN"/>
        </w:rPr>
        <w:t>http://lab.njfu.edu.cn</w:t>
      </w:r>
      <w:r>
        <w:rPr>
          <w:rFonts w:hint="eastAsia" w:ascii="华文仿宋" w:hAnsi="华文仿宋" w:eastAsia="华文仿宋" w:cs="华文仿宋"/>
          <w:sz w:val="24"/>
          <w:szCs w:val="24"/>
          <w:lang w:val="en-US" w:eastAsia="zh-CN"/>
        </w:rPr>
        <w:t>，在打开的界面中，选择【基础平台】后点击进行登录界面。</w:t>
      </w:r>
    </w:p>
    <w:p w14:paraId="516B71D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414270"/>
            <wp:effectExtent l="9525" t="9525" r="19685" b="1460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5"/>
                    <a:stretch>
                      <a:fillRect/>
                    </a:stretch>
                  </pic:blipFill>
                  <pic:spPr>
                    <a:xfrm>
                      <a:off x="0" y="0"/>
                      <a:ext cx="5266690" cy="2414270"/>
                    </a:xfrm>
                    <a:prstGeom prst="rect">
                      <a:avLst/>
                    </a:prstGeom>
                    <a:noFill/>
                    <a:ln>
                      <a:solidFill>
                        <a:schemeClr val="tx1"/>
                      </a:solidFill>
                    </a:ln>
                  </pic:spPr>
                </pic:pic>
              </a:graphicData>
            </a:graphic>
          </wp:inline>
        </w:drawing>
      </w:r>
    </w:p>
    <w:p w14:paraId="523FDA4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系统首页</w:t>
      </w:r>
    </w:p>
    <w:p w14:paraId="3022E2A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登录支持统一身份认证登录和账号密码登录两种方式。</w:t>
      </w:r>
    </w:p>
    <w:p w14:paraId="310C01B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点击【统一身份认证登录】按钮，打开学校的统一身份认证登录界面，输入统一身份认证登录的账号和密码登录后，可以自动登录至实验室安全管理平台。</w:t>
      </w:r>
    </w:p>
    <w:p w14:paraId="1762B22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414270"/>
            <wp:effectExtent l="9525" t="9525" r="19685" b="14605"/>
            <wp:docPr id="1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
                    <pic:cNvPicPr>
                      <a:picLocks noChangeAspect="1"/>
                    </pic:cNvPicPr>
                  </pic:nvPicPr>
                  <pic:blipFill>
                    <a:blip r:embed="rId6"/>
                    <a:stretch>
                      <a:fillRect/>
                    </a:stretch>
                  </pic:blipFill>
                  <pic:spPr>
                    <a:xfrm>
                      <a:off x="0" y="0"/>
                      <a:ext cx="5266690" cy="2414270"/>
                    </a:xfrm>
                    <a:prstGeom prst="rect">
                      <a:avLst/>
                    </a:prstGeom>
                    <a:noFill/>
                    <a:ln>
                      <a:solidFill>
                        <a:schemeClr val="tx1"/>
                      </a:solidFill>
                    </a:ln>
                  </pic:spPr>
                </pic:pic>
              </a:graphicData>
            </a:graphic>
          </wp:inline>
        </w:drawing>
      </w:r>
    </w:p>
    <w:p w14:paraId="5DE9C3A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系统登录页</w:t>
      </w:r>
    </w:p>
    <w:p w14:paraId="7DA4D822">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rPr>
        <w:drawing>
          <wp:inline distT="0" distB="0" distL="114300" distR="114300">
            <wp:extent cx="5266690" cy="2386330"/>
            <wp:effectExtent l="9525" t="9525" r="19685" b="23495"/>
            <wp:docPr id="1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
                    <pic:cNvPicPr>
                      <a:picLocks noChangeAspect="1"/>
                    </pic:cNvPicPr>
                  </pic:nvPicPr>
                  <pic:blipFill>
                    <a:blip r:embed="rId7"/>
                    <a:stretch>
                      <a:fillRect/>
                    </a:stretch>
                  </pic:blipFill>
                  <pic:spPr>
                    <a:xfrm>
                      <a:off x="0" y="0"/>
                      <a:ext cx="5266690" cy="2386330"/>
                    </a:xfrm>
                    <a:prstGeom prst="rect">
                      <a:avLst/>
                    </a:prstGeom>
                    <a:noFill/>
                    <a:ln>
                      <a:solidFill>
                        <a:schemeClr val="tx1"/>
                      </a:solidFill>
                    </a:ln>
                  </pic:spPr>
                </pic:pic>
              </a:graphicData>
            </a:graphic>
          </wp:inline>
        </w:drawing>
      </w:r>
    </w:p>
    <w:p w14:paraId="0548A3D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统一身份认证登录页</w:t>
      </w:r>
    </w:p>
    <w:p w14:paraId="55B2D32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点击【账号密码登录】，在打开的界面中输入账号（工号/学号）、</w:t>
      </w:r>
      <w:r>
        <w:rPr>
          <w:rFonts w:hint="eastAsia" w:ascii="华文仿宋" w:hAnsi="华文仿宋" w:eastAsia="华文仿宋" w:cs="华文仿宋"/>
          <w:b/>
          <w:bCs/>
          <w:sz w:val="24"/>
          <w:szCs w:val="24"/>
          <w:lang w:val="en-US" w:eastAsia="zh-CN"/>
        </w:rPr>
        <w:t>密码（默认为Njfu@手机号后四位#1902）</w:t>
      </w:r>
      <w:r>
        <w:rPr>
          <w:rFonts w:hint="eastAsia" w:ascii="华文仿宋" w:hAnsi="华文仿宋" w:eastAsia="华文仿宋" w:cs="华文仿宋"/>
          <w:sz w:val="24"/>
          <w:szCs w:val="24"/>
          <w:lang w:val="en-US" w:eastAsia="zh-CN"/>
        </w:rPr>
        <w:t>，点击登录，即可进入实验室安全管理平台。</w:t>
      </w:r>
    </w:p>
    <w:p w14:paraId="20C024BC">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414270"/>
            <wp:effectExtent l="9525" t="9525" r="19685" b="1460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8"/>
                    <a:stretch>
                      <a:fillRect/>
                    </a:stretch>
                  </pic:blipFill>
                  <pic:spPr>
                    <a:xfrm>
                      <a:off x="0" y="0"/>
                      <a:ext cx="5266690" cy="2414270"/>
                    </a:xfrm>
                    <a:prstGeom prst="rect">
                      <a:avLst/>
                    </a:prstGeom>
                    <a:noFill/>
                    <a:ln>
                      <a:solidFill>
                        <a:schemeClr val="tx1"/>
                      </a:solidFill>
                    </a:ln>
                  </pic:spPr>
                </pic:pic>
              </a:graphicData>
            </a:graphic>
          </wp:inline>
        </w:drawing>
      </w:r>
    </w:p>
    <w:p w14:paraId="2C500AA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账号密码登录</w:t>
      </w:r>
    </w:p>
    <w:p w14:paraId="71F1D1E1">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4" w:name="_Toc24218"/>
      <w:bookmarkStart w:id="5" w:name="_Toc20997"/>
      <w:r>
        <w:rPr>
          <w:rFonts w:hint="eastAsia" w:ascii="华文仿宋" w:hAnsi="华文仿宋" w:eastAsia="华文仿宋" w:cs="华文仿宋"/>
          <w:lang w:val="en-US" w:eastAsia="zh-CN"/>
        </w:rPr>
        <w:t>默认密码登录（首次登录、重置密码后登录）</w:t>
      </w:r>
      <w:bookmarkEnd w:id="4"/>
      <w:bookmarkEnd w:id="5"/>
    </w:p>
    <w:p w14:paraId="7F21AB8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首次登录，或者重置密码后登录，为保证信息安全，请修改登录密码。成功修改</w:t>
      </w:r>
      <w:bookmarkStart w:id="222" w:name="_GoBack"/>
      <w:r>
        <w:rPr>
          <w:rFonts w:hint="eastAsia" w:ascii="华文仿宋" w:hAnsi="华文仿宋" w:eastAsia="华文仿宋" w:cs="华文仿宋"/>
          <w:sz w:val="24"/>
          <w:szCs w:val="24"/>
          <w:lang w:val="en-US" w:eastAsia="zh-CN"/>
        </w:rPr>
        <w:t>密码</w:t>
      </w:r>
      <w:bookmarkEnd w:id="222"/>
      <w:r>
        <w:rPr>
          <w:rFonts w:hint="eastAsia" w:ascii="华文仿宋" w:hAnsi="华文仿宋" w:eastAsia="华文仿宋" w:cs="华文仿宋"/>
          <w:sz w:val="24"/>
          <w:szCs w:val="24"/>
          <w:lang w:val="en-US" w:eastAsia="zh-CN"/>
        </w:rPr>
        <w:t>后，会退出回到登录界面，用户使用统一身份认证登录或者账号密码登录即可。</w:t>
      </w:r>
    </w:p>
    <w:p w14:paraId="41F98A2A">
      <w:p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385695"/>
            <wp:effectExtent l="9525" t="9525" r="19685" b="24130"/>
            <wp:docPr id="1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4"/>
                    <pic:cNvPicPr>
                      <a:picLocks noChangeAspect="1"/>
                    </pic:cNvPicPr>
                  </pic:nvPicPr>
                  <pic:blipFill>
                    <a:blip r:embed="rId9"/>
                    <a:stretch>
                      <a:fillRect/>
                    </a:stretch>
                  </pic:blipFill>
                  <pic:spPr>
                    <a:xfrm>
                      <a:off x="0" y="0"/>
                      <a:ext cx="5266690" cy="2385695"/>
                    </a:xfrm>
                    <a:prstGeom prst="rect">
                      <a:avLst/>
                    </a:prstGeom>
                    <a:noFill/>
                    <a:ln>
                      <a:solidFill>
                        <a:schemeClr val="tx1"/>
                      </a:solidFill>
                    </a:ln>
                  </pic:spPr>
                </pic:pic>
              </a:graphicData>
            </a:graphic>
          </wp:inline>
        </w:drawing>
      </w:r>
    </w:p>
    <w:p w14:paraId="61950EE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首次登录修改密码</w:t>
      </w:r>
    </w:p>
    <w:p w14:paraId="74A9ADC4">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6" w:name="_Toc26385"/>
      <w:bookmarkStart w:id="7" w:name="_Toc8070"/>
      <w:bookmarkStart w:id="8" w:name="_Toc7180"/>
      <w:r>
        <w:rPr>
          <w:rFonts w:hint="eastAsia" w:ascii="华文仿宋" w:hAnsi="华文仿宋" w:eastAsia="华文仿宋" w:cs="华文仿宋"/>
          <w:sz w:val="30"/>
          <w:szCs w:val="30"/>
          <w:lang w:val="en-US" w:eastAsia="zh-CN"/>
        </w:rPr>
        <w:t>切换角色和退出登录</w:t>
      </w:r>
      <w:bookmarkEnd w:id="6"/>
      <w:bookmarkEnd w:id="7"/>
      <w:bookmarkEnd w:id="8"/>
    </w:p>
    <w:p w14:paraId="3A8CDBF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登录后，在右上角可以查看用户当前使用的组织和角色，鼠标悬浮，可以查看用户所有的组织－角色列表，点击其中需要的组织－角色，可以进行切换。</w:t>
      </w:r>
    </w:p>
    <w:p w14:paraId="05E43D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点击组织－角色列表下方的退出登录，用户可以退出系统，返回登录界面。</w:t>
      </w:r>
    </w:p>
    <w:p w14:paraId="497528E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386330"/>
            <wp:effectExtent l="9525" t="9525" r="19685" b="23495"/>
            <wp:docPr id="1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5"/>
                    <pic:cNvPicPr>
                      <a:picLocks noChangeAspect="1"/>
                    </pic:cNvPicPr>
                  </pic:nvPicPr>
                  <pic:blipFill>
                    <a:blip r:embed="rId10"/>
                    <a:stretch>
                      <a:fillRect/>
                    </a:stretch>
                  </pic:blipFill>
                  <pic:spPr>
                    <a:xfrm>
                      <a:off x="0" y="0"/>
                      <a:ext cx="5266690" cy="2386330"/>
                    </a:xfrm>
                    <a:prstGeom prst="rect">
                      <a:avLst/>
                    </a:prstGeom>
                    <a:noFill/>
                    <a:ln>
                      <a:solidFill>
                        <a:schemeClr val="tx1"/>
                      </a:solidFill>
                    </a:ln>
                  </pic:spPr>
                </pic:pic>
              </a:graphicData>
            </a:graphic>
          </wp:inline>
        </w:drawing>
      </w:r>
    </w:p>
    <w:p w14:paraId="0D7F28F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切换角色</w:t>
      </w:r>
    </w:p>
    <w:p w14:paraId="6EBD2EAD">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9" w:name="_Toc10029"/>
      <w:bookmarkStart w:id="10" w:name="_Toc15763"/>
      <w:bookmarkStart w:id="11" w:name="_Toc5627"/>
      <w:r>
        <w:rPr>
          <w:rFonts w:hint="eastAsia" w:ascii="华文仿宋" w:hAnsi="华文仿宋" w:eastAsia="华文仿宋" w:cs="华文仿宋"/>
          <w:sz w:val="30"/>
          <w:szCs w:val="30"/>
          <w:lang w:val="en-US" w:eastAsia="zh-CN"/>
        </w:rPr>
        <w:t>修改密码</w:t>
      </w:r>
      <w:bookmarkEnd w:id="9"/>
      <w:bookmarkEnd w:id="10"/>
      <w:bookmarkEnd w:id="11"/>
    </w:p>
    <w:p w14:paraId="3770D2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用户在需要修改密码的时候，可以点击界面右上角的“修改密码”按钮，重新设置密码。</w:t>
      </w:r>
    </w:p>
    <w:p w14:paraId="59D866F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385695"/>
            <wp:effectExtent l="9525" t="9525" r="19685" b="24130"/>
            <wp:docPr id="1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6"/>
                    <pic:cNvPicPr>
                      <a:picLocks noChangeAspect="1"/>
                    </pic:cNvPicPr>
                  </pic:nvPicPr>
                  <pic:blipFill>
                    <a:blip r:embed="rId11"/>
                    <a:stretch>
                      <a:fillRect/>
                    </a:stretch>
                  </pic:blipFill>
                  <pic:spPr>
                    <a:xfrm>
                      <a:off x="0" y="0"/>
                      <a:ext cx="5266690" cy="2385695"/>
                    </a:xfrm>
                    <a:prstGeom prst="rect">
                      <a:avLst/>
                    </a:prstGeom>
                    <a:noFill/>
                    <a:ln>
                      <a:solidFill>
                        <a:schemeClr val="tx1"/>
                      </a:solidFill>
                    </a:ln>
                  </pic:spPr>
                </pic:pic>
              </a:graphicData>
            </a:graphic>
          </wp:inline>
        </w:drawing>
      </w:r>
    </w:p>
    <w:p w14:paraId="10440E1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修改密码</w:t>
      </w:r>
    </w:p>
    <w:p w14:paraId="045B1B09">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2" w:name="_Toc20447"/>
      <w:r>
        <w:rPr>
          <w:rFonts w:hint="eastAsia" w:ascii="华文仿宋" w:hAnsi="华文仿宋" w:eastAsia="华文仿宋" w:cs="华文仿宋"/>
          <w:sz w:val="30"/>
          <w:szCs w:val="30"/>
          <w:lang w:val="en-US" w:eastAsia="zh-CN"/>
        </w:rPr>
        <w:t>采购商城登录</w:t>
      </w:r>
      <w:bookmarkEnd w:id="12"/>
    </w:p>
    <w:p w14:paraId="738F0D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在实验室安全管理平台登录成功后，在首页点击商城，即可自动登录是采购商城首页下单采购。</w:t>
      </w:r>
    </w:p>
    <w:p w14:paraId="53F0587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948940"/>
            <wp:effectExtent l="0" t="0" r="10160" b="3810"/>
            <wp:docPr id="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
                    <pic:cNvPicPr>
                      <a:picLocks noChangeAspect="1"/>
                    </pic:cNvPicPr>
                  </pic:nvPicPr>
                  <pic:blipFill>
                    <a:blip r:embed="rId12"/>
                    <a:stretch>
                      <a:fillRect/>
                    </a:stretch>
                  </pic:blipFill>
                  <pic:spPr>
                    <a:xfrm>
                      <a:off x="0" y="0"/>
                      <a:ext cx="5266690" cy="2948940"/>
                    </a:xfrm>
                    <a:prstGeom prst="rect">
                      <a:avLst/>
                    </a:prstGeom>
                    <a:noFill/>
                    <a:ln>
                      <a:solidFill>
                        <a:schemeClr val="tx1"/>
                      </a:solidFill>
                    </a:ln>
                  </pic:spPr>
                </pic:pic>
              </a:graphicData>
            </a:graphic>
          </wp:inline>
        </w:drawing>
      </w:r>
    </w:p>
    <w:p w14:paraId="0266D43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进入采购商城</w:t>
      </w:r>
    </w:p>
    <w:p w14:paraId="24EC7006">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3" w:name="_Toc10047"/>
      <w:bookmarkStart w:id="14" w:name="_Toc3938"/>
      <w:bookmarkStart w:id="15" w:name="_Toc30822"/>
      <w:r>
        <w:rPr>
          <w:rFonts w:hint="eastAsia" w:ascii="华文仿宋" w:hAnsi="华文仿宋" w:eastAsia="华文仿宋" w:cs="华文仿宋"/>
          <w:lang w:val="en-US" w:eastAsia="zh-CN"/>
        </w:rPr>
        <w:t>小程序登录</w:t>
      </w:r>
      <w:bookmarkEnd w:id="13"/>
      <w:bookmarkEnd w:id="14"/>
      <w:bookmarkEnd w:id="15"/>
    </w:p>
    <w:p w14:paraId="74C8DA73">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6" w:name="_Toc29673"/>
      <w:bookmarkStart w:id="17" w:name="_Toc13790"/>
      <w:bookmarkStart w:id="18" w:name="_Toc18220"/>
      <w:r>
        <w:rPr>
          <w:rFonts w:hint="eastAsia" w:ascii="华文仿宋" w:hAnsi="华文仿宋" w:eastAsia="华文仿宋" w:cs="华文仿宋"/>
          <w:sz w:val="30"/>
          <w:szCs w:val="30"/>
          <w:lang w:val="en-US" w:eastAsia="zh-CN"/>
        </w:rPr>
        <w:t>登录入口</w:t>
      </w:r>
      <w:bookmarkEnd w:id="16"/>
      <w:bookmarkEnd w:id="17"/>
      <w:bookmarkEnd w:id="18"/>
    </w:p>
    <w:p w14:paraId="0C0ED0B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使用以下登录入口，打开平台的小程序。进入小程序的方式可以选择以下任意一种：</w:t>
      </w:r>
    </w:p>
    <w:p w14:paraId="0EFD77A4">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在微信中，打开“扫一扫”，扫描下方二维码找到小程序。</w:t>
      </w:r>
    </w:p>
    <w:p w14:paraId="13F3A7CE">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8"/>
          <w:szCs w:val="36"/>
          <w:lang w:val="en-US" w:eastAsia="zh-CN"/>
        </w:rPr>
      </w:pPr>
      <w:r>
        <w:rPr>
          <w:rFonts w:hint="eastAsia" w:ascii="华文仿宋" w:hAnsi="华文仿宋" w:eastAsia="华文仿宋" w:cs="华文仿宋"/>
          <w:sz w:val="24"/>
          <w:szCs w:val="24"/>
          <w:lang w:val="en-US" w:eastAsia="zh-CN"/>
        </w:rPr>
        <w:t>通过微信小程序搜索“实验室安全管理平台”找到小程序。</w:t>
      </w:r>
    </w:p>
    <w:p w14:paraId="5189455D">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通过今日校园APP搜索实验室管理系统，选择应用，跳转到小程序。</w:t>
      </w:r>
    </w:p>
    <w:p w14:paraId="5CAF76D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8"/>
          <w:szCs w:val="36"/>
          <w:lang w:eastAsia="zh-CN"/>
        </w:rPr>
      </w:pPr>
      <w:r>
        <w:rPr>
          <w:rFonts w:hint="eastAsia" w:ascii="华文仿宋" w:hAnsi="华文仿宋" w:eastAsia="华文仿宋" w:cs="华文仿宋"/>
          <w:sz w:val="28"/>
          <w:szCs w:val="36"/>
          <w:lang w:eastAsia="zh-CN"/>
        </w:rPr>
        <w:drawing>
          <wp:inline distT="0" distB="0" distL="114300" distR="114300">
            <wp:extent cx="1296035" cy="1296035"/>
            <wp:effectExtent l="9525" t="9525" r="27940" b="27940"/>
            <wp:docPr id="150" name="图片 150" descr="小程序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小程序二维码"/>
                    <pic:cNvPicPr>
                      <a:picLocks noChangeAspect="1"/>
                    </pic:cNvPicPr>
                  </pic:nvPicPr>
                  <pic:blipFill>
                    <a:blip r:embed="rId13"/>
                    <a:stretch>
                      <a:fillRect/>
                    </a:stretch>
                  </pic:blipFill>
                  <pic:spPr>
                    <a:xfrm>
                      <a:off x="0" y="0"/>
                      <a:ext cx="1296035" cy="1296035"/>
                    </a:xfrm>
                    <a:prstGeom prst="rect">
                      <a:avLst/>
                    </a:prstGeom>
                    <a:ln>
                      <a:solidFill>
                        <a:schemeClr val="tx1"/>
                      </a:solidFill>
                    </a:ln>
                  </pic:spPr>
                </pic:pic>
              </a:graphicData>
            </a:graphic>
          </wp:inline>
        </w:drawing>
      </w:r>
    </w:p>
    <w:p w14:paraId="5E35E7B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扫码进入小程序</w:t>
      </w:r>
    </w:p>
    <w:p w14:paraId="129615DF">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ascii="华文仿宋" w:hAnsi="华文仿宋" w:eastAsia="华文仿宋" w:cs="华文仿宋"/>
          <w:sz w:val="28"/>
          <w:szCs w:val="36"/>
          <w:lang w:eastAsia="zh-CN"/>
        </w:rPr>
      </w:pPr>
    </w:p>
    <w:p w14:paraId="43CE0C4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8"/>
          <w:szCs w:val="36"/>
          <w:lang w:eastAsia="zh-CN"/>
        </w:rPr>
      </w:pPr>
      <w:r>
        <w:rPr>
          <w:rFonts w:hint="eastAsia" w:ascii="华文仿宋" w:hAnsi="华文仿宋" w:eastAsia="华文仿宋" w:cs="华文仿宋"/>
          <w:sz w:val="28"/>
        </w:rPr>
        <mc:AlternateContent>
          <mc:Choice Requires="wps">
            <w:drawing>
              <wp:anchor distT="0" distB="0" distL="114300" distR="114300" simplePos="0" relativeHeight="251698176" behindDoc="0" locked="0" layoutInCell="1" allowOverlap="1">
                <wp:simplePos x="0" y="0"/>
                <wp:positionH relativeFrom="column">
                  <wp:posOffset>3260090</wp:posOffset>
                </wp:positionH>
                <wp:positionV relativeFrom="paragraph">
                  <wp:posOffset>683260</wp:posOffset>
                </wp:positionV>
                <wp:extent cx="1474470" cy="461645"/>
                <wp:effectExtent l="19050" t="19050" r="30480" b="33655"/>
                <wp:wrapNone/>
                <wp:docPr id="151" name="矩形 151"/>
                <wp:cNvGraphicFramePr/>
                <a:graphic xmlns:a="http://schemas.openxmlformats.org/drawingml/2006/main">
                  <a:graphicData uri="http://schemas.microsoft.com/office/word/2010/wordprocessingShape">
                    <wps:wsp>
                      <wps:cNvSpPr/>
                      <wps:spPr>
                        <a:xfrm>
                          <a:off x="5136515" y="1516380"/>
                          <a:ext cx="1474470" cy="461645"/>
                        </a:xfrm>
                        <a:prstGeom prst="rect">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6.7pt;margin-top:53.8pt;height:36.35pt;width:116.1pt;z-index:251698176;v-text-anchor:middle;mso-width-relative:page;mso-height-relative:page;" filled="f" stroked="t" coordsize="21600,21600" o:gfxdata="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nZCne2AAAAAsBAAAPAAAAAAAAAAEAIAAAACIAAABk&#10;cnMvZG93bnJldi54bWxQSwECFAAUAAAACACHTuJAvxl7HXgCAADbBAAADgAAAAAAAAABACAAAAAn&#10;AQAAZHJzL2Uyb0RvYy54bWxQSwUGAAAAAAYABgBZAQAAEQYAAAAA&#10;">
                <v:fill on="f" focussize="0,0"/>
                <v:stroke weight="3pt" color="#FF0000 [2404]" miterlimit="8" joinstyle="miter"/>
                <v:imagedata o:title=""/>
                <o:lock v:ext="edit" aspectratio="f"/>
              </v:rect>
            </w:pict>
          </mc:Fallback>
        </mc:AlternateContent>
      </w:r>
      <w:r>
        <w:rPr>
          <w:rFonts w:hint="eastAsia" w:ascii="华文仿宋" w:hAnsi="华文仿宋" w:eastAsia="华文仿宋" w:cs="华文仿宋"/>
          <w:sz w:val="28"/>
          <w:szCs w:val="36"/>
          <w:lang w:eastAsia="zh-CN"/>
        </w:rPr>
        <w:drawing>
          <wp:inline distT="0" distB="0" distL="114300" distR="114300">
            <wp:extent cx="1619885" cy="3507105"/>
            <wp:effectExtent l="9525" t="9525" r="27940" b="26670"/>
            <wp:docPr id="158" name="图片 158" descr="4e480185a3b07dab4d38091d5f87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4e480185a3b07dab4d38091d5f87977"/>
                    <pic:cNvPicPr>
                      <a:picLocks noChangeAspect="1"/>
                    </pic:cNvPicPr>
                  </pic:nvPicPr>
                  <pic:blipFill>
                    <a:blip r:embed="rId14"/>
                    <a:stretch>
                      <a:fillRect/>
                    </a:stretch>
                  </pic:blipFill>
                  <pic:spPr>
                    <a:xfrm>
                      <a:off x="0" y="0"/>
                      <a:ext cx="1619885" cy="3507105"/>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t xml:space="preserve">  </w:t>
      </w:r>
      <w:r>
        <w:rPr>
          <w:rFonts w:hint="eastAsia" w:ascii="华文仿宋" w:hAnsi="华文仿宋" w:eastAsia="华文仿宋" w:cs="华文仿宋"/>
          <w:sz w:val="28"/>
          <w:szCs w:val="36"/>
          <w:lang w:eastAsia="zh-CN"/>
        </w:rPr>
        <w:drawing>
          <wp:inline distT="0" distB="0" distL="114300" distR="114300">
            <wp:extent cx="1619885" cy="3507105"/>
            <wp:effectExtent l="9525" t="9525" r="27940" b="26670"/>
            <wp:docPr id="162" name="图片 162" descr="48a5a048bd4546ae3faa85176f268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48a5a048bd4546ae3faa85176f268d8"/>
                    <pic:cNvPicPr>
                      <a:picLocks noChangeAspect="1"/>
                    </pic:cNvPicPr>
                  </pic:nvPicPr>
                  <pic:blipFill>
                    <a:blip r:embed="rId15"/>
                    <a:stretch>
                      <a:fillRect/>
                    </a:stretch>
                  </pic:blipFill>
                  <pic:spPr>
                    <a:xfrm>
                      <a:off x="0" y="0"/>
                      <a:ext cx="1619885" cy="3507105"/>
                    </a:xfrm>
                    <a:prstGeom prst="rect">
                      <a:avLst/>
                    </a:prstGeom>
                    <a:ln>
                      <a:solidFill>
                        <a:schemeClr val="tx1"/>
                      </a:solidFill>
                    </a:ln>
                  </pic:spPr>
                </pic:pic>
              </a:graphicData>
            </a:graphic>
          </wp:inline>
        </w:drawing>
      </w:r>
    </w:p>
    <w:p w14:paraId="611C0C2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搜索进入小程序</w:t>
      </w:r>
    </w:p>
    <w:p w14:paraId="4500C063">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sz w:val="28"/>
        </w:rPr>
        <mc:AlternateContent>
          <mc:Choice Requires="wps">
            <w:drawing>
              <wp:anchor distT="0" distB="0" distL="114300" distR="114300" simplePos="0" relativeHeight="251699200" behindDoc="0" locked="0" layoutInCell="1" allowOverlap="1">
                <wp:simplePos x="0" y="0"/>
                <wp:positionH relativeFrom="column">
                  <wp:posOffset>3194050</wp:posOffset>
                </wp:positionH>
                <wp:positionV relativeFrom="paragraph">
                  <wp:posOffset>1915795</wp:posOffset>
                </wp:positionV>
                <wp:extent cx="1474470" cy="461645"/>
                <wp:effectExtent l="19050" t="19050" r="30480" b="33655"/>
                <wp:wrapNone/>
                <wp:docPr id="170" name="矩形 170"/>
                <wp:cNvGraphicFramePr/>
                <a:graphic xmlns:a="http://schemas.openxmlformats.org/drawingml/2006/main">
                  <a:graphicData uri="http://schemas.microsoft.com/office/word/2010/wordprocessingShape">
                    <wps:wsp>
                      <wps:cNvSpPr/>
                      <wps:spPr>
                        <a:xfrm>
                          <a:off x="0" y="0"/>
                          <a:ext cx="1474470" cy="461645"/>
                        </a:xfrm>
                        <a:prstGeom prst="rect">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1.5pt;margin-top:150.85pt;height:36.35pt;width:116.1pt;z-index:251699200;v-text-anchor:middle;mso-width-relative:page;mso-height-relative:page;" filled="f" stroked="t" coordsize="21600,21600" o:gfxdata="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YrnSM2QAAAAsBAAAPAAAAAAAAAAEAIAAAACIAAABkcnMvZG93bnJldi54&#10;bWxQSwECFAAUAAAACACHTuJAIpxxrWsCAADPBAAADgAAAAAAAAABACAAAAAoAQAAZHJzL2Uyb0Rv&#10;Yy54bWxQSwUGAAAAAAYABgBZAQAABQYAAAAA&#10;">
                <v:fill on="f" focussize="0,0"/>
                <v:stroke weight="3pt" color="#FF0000 [2404]" miterlimit="8" joinstyle="miter"/>
                <v:imagedata o:title=""/>
                <o:lock v:ext="edit" aspectratio="f"/>
              </v:rect>
            </w:pict>
          </mc:Fallback>
        </mc:AlternateContent>
      </w:r>
      <w:r>
        <w:rPr>
          <w:rFonts w:hint="eastAsia" w:ascii="华文仿宋" w:hAnsi="华文仿宋" w:eastAsia="华文仿宋" w:cs="华文仿宋"/>
        </w:rPr>
        <w:drawing>
          <wp:inline distT="0" distB="0" distL="114300" distR="114300">
            <wp:extent cx="1619885" cy="3506470"/>
            <wp:effectExtent l="52070" t="13970" r="61595" b="99060"/>
            <wp:docPr id="1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
                    <pic:cNvPicPr>
                      <a:picLocks noChangeAspect="1"/>
                    </pic:cNvPicPr>
                  </pic:nvPicPr>
                  <pic:blipFill>
                    <a:blip r:embed="rId16"/>
                    <a:stretch>
                      <a:fillRect/>
                    </a:stretch>
                  </pic:blipFill>
                  <pic:spPr>
                    <a:xfrm>
                      <a:off x="0" y="0"/>
                      <a:ext cx="1619885" cy="3506470"/>
                    </a:xfrm>
                    <a:prstGeom prst="rect">
                      <a:avLst/>
                    </a:prstGeom>
                    <a:ln>
                      <a:solidFill>
                        <a:schemeClr val="tx1"/>
                      </a:solidFill>
                    </a:ln>
                    <a:effectLst>
                      <a:outerShdw blurRad="50800" dist="38100" dir="5400000" algn="t" rotWithShape="0">
                        <a:prstClr val="black">
                          <a:alpha val="20000"/>
                        </a:prstClr>
                      </a:outerShdw>
                    </a:effectLst>
                  </pic:spPr>
                </pic:pic>
              </a:graphicData>
            </a:graphic>
          </wp:inline>
        </w:drawing>
      </w:r>
      <w:r>
        <w:rPr>
          <w:rFonts w:hint="eastAsia" w:ascii="华文仿宋" w:hAnsi="华文仿宋" w:eastAsia="华文仿宋" w:cs="华文仿宋"/>
        </w:rPr>
        <w:drawing>
          <wp:inline distT="0" distB="0" distL="114300" distR="114300">
            <wp:extent cx="1619885" cy="3508375"/>
            <wp:effectExtent l="52070" t="13970" r="61595" b="97155"/>
            <wp:docPr id="1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
                    <pic:cNvPicPr>
                      <a:picLocks noChangeAspect="1"/>
                    </pic:cNvPicPr>
                  </pic:nvPicPr>
                  <pic:blipFill>
                    <a:blip r:embed="rId17"/>
                    <a:stretch>
                      <a:fillRect/>
                    </a:stretch>
                  </pic:blipFill>
                  <pic:spPr>
                    <a:xfrm>
                      <a:off x="0" y="0"/>
                      <a:ext cx="1619885" cy="3508375"/>
                    </a:xfrm>
                    <a:prstGeom prst="rect">
                      <a:avLst/>
                    </a:prstGeom>
                    <a:ln>
                      <a:solidFill>
                        <a:schemeClr val="tx1"/>
                      </a:solidFill>
                    </a:ln>
                    <a:effectLst>
                      <a:outerShdw blurRad="50800" dist="38100" dir="5400000" algn="t" rotWithShape="0">
                        <a:prstClr val="black">
                          <a:alpha val="20000"/>
                        </a:prstClr>
                      </a:outerShdw>
                    </a:effectLst>
                  </pic:spPr>
                </pic:pic>
              </a:graphicData>
            </a:graphic>
          </wp:inline>
        </w:drawing>
      </w:r>
    </w:p>
    <w:p w14:paraId="5CFB43A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今日校园进入小程序</w:t>
      </w:r>
    </w:p>
    <w:p w14:paraId="3F1DC763">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9" w:name="_Toc2654"/>
      <w:bookmarkStart w:id="20" w:name="_Toc27900"/>
      <w:bookmarkStart w:id="21" w:name="_Toc5548"/>
      <w:r>
        <w:rPr>
          <w:rFonts w:hint="eastAsia" w:ascii="华文仿宋" w:hAnsi="华文仿宋" w:eastAsia="华文仿宋" w:cs="华文仿宋"/>
          <w:sz w:val="30"/>
          <w:szCs w:val="30"/>
          <w:lang w:val="en-US" w:eastAsia="zh-CN"/>
        </w:rPr>
        <w:t>打开小程序及登录</w:t>
      </w:r>
      <w:bookmarkEnd w:id="19"/>
      <w:bookmarkEnd w:id="20"/>
      <w:bookmarkEnd w:id="21"/>
    </w:p>
    <w:p w14:paraId="4626D20F">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22" w:name="_Toc12301"/>
      <w:bookmarkStart w:id="23" w:name="_Toc12356"/>
      <w:r>
        <w:rPr>
          <w:rFonts w:hint="eastAsia" w:ascii="华文仿宋" w:hAnsi="华文仿宋" w:eastAsia="华文仿宋" w:cs="华文仿宋"/>
          <w:lang w:val="en-US" w:eastAsia="zh-CN"/>
        </w:rPr>
        <w:t>首次使用小程序</w:t>
      </w:r>
      <w:bookmarkEnd w:id="22"/>
      <w:bookmarkEnd w:id="23"/>
    </w:p>
    <w:p w14:paraId="38DDA1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首次打开小程序，小程序会显示用户隐私保护提示，请仔细阅读《用户隐私保护指引》。确认可以授权后，点击同意，进入小程序登记界面。</w:t>
      </w:r>
    </w:p>
    <w:p w14:paraId="15F8684A">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24" w:name="_Toc9288"/>
      <w:bookmarkStart w:id="25" w:name="_Toc18161"/>
      <w:r>
        <w:rPr>
          <w:rFonts w:hint="eastAsia" w:ascii="华文仿宋" w:hAnsi="华文仿宋" w:eastAsia="华文仿宋" w:cs="华文仿宋"/>
          <w:lang w:val="en-US" w:eastAsia="zh-CN"/>
        </w:rPr>
        <w:t>默认密码登录（首次登录、重置密码后登录）</w:t>
      </w:r>
      <w:bookmarkEnd w:id="24"/>
      <w:bookmarkEnd w:id="25"/>
    </w:p>
    <w:p w14:paraId="5853327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首次登录，或者重置密码后登录，为保证信息安全，请修改登录密码。成功修改密码后，会退出回到登录界面，用户使用账号密码登录（新密码）即可。</w:t>
      </w:r>
    </w:p>
    <w:p w14:paraId="23D5761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登录时，学校选择南京林业大学；</w:t>
      </w:r>
    </w:p>
    <w:p w14:paraId="76E848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账号为学号/工号；</w:t>
      </w:r>
    </w:p>
    <w:p w14:paraId="5C1CB4D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密码（默认可咨询系统管理员）。</w:t>
      </w:r>
    </w:p>
    <w:p w14:paraId="30A4D36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8"/>
        </w:rPr>
        <mc:AlternateContent>
          <mc:Choice Requires="wps">
            <w:drawing>
              <wp:anchor distT="0" distB="0" distL="114300" distR="114300" simplePos="0" relativeHeight="251700224" behindDoc="0" locked="0" layoutInCell="1" allowOverlap="1">
                <wp:simplePos x="0" y="0"/>
                <wp:positionH relativeFrom="column">
                  <wp:posOffset>1331595</wp:posOffset>
                </wp:positionH>
                <wp:positionV relativeFrom="paragraph">
                  <wp:posOffset>894715</wp:posOffset>
                </wp:positionV>
                <wp:extent cx="1229995" cy="573405"/>
                <wp:effectExtent l="19050" t="19050" r="27305" b="36195"/>
                <wp:wrapNone/>
                <wp:docPr id="196" name="矩形 196"/>
                <wp:cNvGraphicFramePr/>
                <a:graphic xmlns:a="http://schemas.openxmlformats.org/drawingml/2006/main">
                  <a:graphicData uri="http://schemas.microsoft.com/office/word/2010/wordprocessingShape">
                    <wps:wsp>
                      <wps:cNvSpPr/>
                      <wps:spPr>
                        <a:xfrm>
                          <a:off x="0" y="0"/>
                          <a:ext cx="1229995" cy="573405"/>
                        </a:xfrm>
                        <a:prstGeom prst="rect">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4.85pt;margin-top:70.45pt;height:45.15pt;width:96.85pt;z-index:251700224;v-text-anchor:middle;mso-width-relative:page;mso-height-relative:page;" filled="f" stroked="t" coordsize="21600,21600" o:gfxdata="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Ma3WezXAAAACwEAAA8AAAAAAAAAAQAgAAAAIgAAAGRycy9kb3ducmV2&#10;LnhtbFBLAQIUABQAAAAIAIdO4kCavplqbwIAAM8EAAAOAAAAAAAAAAEAIAAAACYBAABkcnMvZTJv&#10;RG9jLnhtbFBLBQYAAAAABgAGAFkBAAAHBgAAAAA=&#10;">
                <v:fill on="f" focussize="0,0"/>
                <v:stroke weight="3pt" color="#FF0000 [2404]" miterlimit="8" joinstyle="miter"/>
                <v:imagedata o:title=""/>
                <o:lock v:ext="edit" aspectratio="f"/>
              </v:rect>
            </w:pict>
          </mc:Fallback>
        </mc:AlternateContent>
      </w:r>
      <w:r>
        <w:rPr>
          <w:rFonts w:hint="eastAsia" w:ascii="华文仿宋" w:hAnsi="华文仿宋" w:eastAsia="华文仿宋" w:cs="华文仿宋"/>
          <w:sz w:val="28"/>
          <w:szCs w:val="36"/>
          <w:lang w:val="en-US" w:eastAsia="zh-CN"/>
        </w:rPr>
        <w:drawing>
          <wp:inline distT="0" distB="0" distL="114300" distR="114300">
            <wp:extent cx="1296035" cy="2806700"/>
            <wp:effectExtent l="0" t="0" r="18415" b="12700"/>
            <wp:docPr id="197" name="图片 197" descr="f8d028031bc5d8678baf10b5bfb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f8d028031bc5d8678baf10b5bfb9258"/>
                    <pic:cNvPicPr>
                      <a:picLocks noChangeAspect="1"/>
                    </pic:cNvPicPr>
                  </pic:nvPicPr>
                  <pic:blipFill>
                    <a:blip r:embed="rId18"/>
                    <a:stretch>
                      <a:fillRect/>
                    </a:stretch>
                  </pic:blipFill>
                  <pic:spPr>
                    <a:xfrm>
                      <a:off x="0" y="0"/>
                      <a:ext cx="1296035" cy="2806700"/>
                    </a:xfrm>
                    <a:prstGeom prst="rect">
                      <a:avLst/>
                    </a:prstGeom>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299845" cy="2813050"/>
            <wp:effectExtent l="0" t="0" r="14605" b="6350"/>
            <wp:docPr id="198" name="图片 198" descr="9380e5dbc9535161c456986743e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9380e5dbc9535161c456986743e4368"/>
                    <pic:cNvPicPr>
                      <a:picLocks noChangeAspect="1"/>
                    </pic:cNvPicPr>
                  </pic:nvPicPr>
                  <pic:blipFill>
                    <a:blip r:embed="rId19"/>
                    <a:stretch>
                      <a:fillRect/>
                    </a:stretch>
                  </pic:blipFill>
                  <pic:spPr>
                    <a:xfrm>
                      <a:off x="0" y="0"/>
                      <a:ext cx="1299845" cy="2813050"/>
                    </a:xfrm>
                    <a:prstGeom prst="rect">
                      <a:avLst/>
                    </a:prstGeom>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296035" cy="2803525"/>
            <wp:effectExtent l="0" t="0" r="18415" b="15875"/>
            <wp:docPr id="199" name="图片 199" descr="96782323fa4b5d3588b47c6a3d785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96782323fa4b5d3588b47c6a3d785fc"/>
                    <pic:cNvPicPr>
                      <a:picLocks noChangeAspect="1"/>
                    </pic:cNvPicPr>
                  </pic:nvPicPr>
                  <pic:blipFill>
                    <a:blip r:embed="rId20"/>
                    <a:stretch>
                      <a:fillRect/>
                    </a:stretch>
                  </pic:blipFill>
                  <pic:spPr>
                    <a:xfrm>
                      <a:off x="0" y="0"/>
                      <a:ext cx="1296035" cy="2803525"/>
                    </a:xfrm>
                    <a:prstGeom prst="rect">
                      <a:avLst/>
                    </a:prstGeom>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296035" cy="2803525"/>
            <wp:effectExtent l="0" t="0" r="18415" b="15875"/>
            <wp:docPr id="200" name="图片 200" descr="e9555ee2c1ae477a9275d0975b20d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e9555ee2c1ae477a9275d0975b20d17"/>
                    <pic:cNvPicPr>
                      <a:picLocks noChangeAspect="1"/>
                    </pic:cNvPicPr>
                  </pic:nvPicPr>
                  <pic:blipFill>
                    <a:blip r:embed="rId21"/>
                    <a:stretch>
                      <a:fillRect/>
                    </a:stretch>
                  </pic:blipFill>
                  <pic:spPr>
                    <a:xfrm>
                      <a:off x="0" y="0"/>
                      <a:ext cx="1296035" cy="2803525"/>
                    </a:xfrm>
                    <a:prstGeom prst="rect">
                      <a:avLst/>
                    </a:prstGeom>
                  </pic:spPr>
                </pic:pic>
              </a:graphicData>
            </a:graphic>
          </wp:inline>
        </w:drawing>
      </w:r>
    </w:p>
    <w:p w14:paraId="4F9F14B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进入小程序、登录、首次登录修改密码</w:t>
      </w:r>
    </w:p>
    <w:p w14:paraId="1FF0C558">
      <w:pPr>
        <w:pStyle w:val="4"/>
        <w:kinsoku/>
        <w:wordWrap/>
        <w:overflowPunct/>
        <w:topLinePunct w:val="0"/>
        <w:autoSpaceDE/>
        <w:autoSpaceDN/>
        <w:bidi w:val="0"/>
        <w:adjustRightInd/>
        <w:snapToGrid/>
        <w:spacing w:before="0" w:after="0" w:line="360" w:lineRule="auto"/>
        <w:ind w:left="720" w:hanging="720"/>
        <w:textAlignment w:val="auto"/>
        <w:rPr>
          <w:rFonts w:hint="eastAsia" w:ascii="华文仿宋" w:hAnsi="华文仿宋" w:eastAsia="华文仿宋" w:cs="华文仿宋"/>
          <w:lang w:val="en-US" w:eastAsia="zh-CN"/>
        </w:rPr>
      </w:pPr>
      <w:bookmarkStart w:id="26" w:name="_Toc21003"/>
      <w:bookmarkStart w:id="27" w:name="_Toc32260"/>
      <w:bookmarkStart w:id="28" w:name="_Toc30319"/>
      <w:r>
        <w:rPr>
          <w:rFonts w:hint="eastAsia" w:ascii="华文仿宋" w:hAnsi="华文仿宋" w:eastAsia="华文仿宋" w:cs="华文仿宋"/>
          <w:lang w:val="en-US" w:eastAsia="zh-CN"/>
        </w:rPr>
        <w:t>修改密码与切换角色</w:t>
      </w:r>
      <w:bookmarkEnd w:id="26"/>
      <w:bookmarkEnd w:id="27"/>
      <w:bookmarkEnd w:id="28"/>
    </w:p>
    <w:p w14:paraId="13887D6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登录成功后，在我的中可以切换角色、修改密码和退出登录。</w:t>
      </w:r>
    </w:p>
    <w:p w14:paraId="3CA213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姓名下方显示的是用户当前使用的组织－角色，点击可以查看并切换其他的角色；</w:t>
      </w:r>
    </w:p>
    <w:p w14:paraId="611FF8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退出登录点击并确定后，回到登录界面；</w:t>
      </w:r>
    </w:p>
    <w:p w14:paraId="3D82B0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修改密码点击后，打开修改密码界面，可以重新设置密码。</w:t>
      </w:r>
    </w:p>
    <w:p w14:paraId="44D3CDD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8"/>
        </w:rPr>
        <mc:AlternateContent>
          <mc:Choice Requires="wps">
            <w:drawing>
              <wp:anchor distT="0" distB="0" distL="114300" distR="114300" simplePos="0" relativeHeight="251702272" behindDoc="0" locked="0" layoutInCell="1" allowOverlap="1">
                <wp:simplePos x="0" y="0"/>
                <wp:positionH relativeFrom="column">
                  <wp:posOffset>803275</wp:posOffset>
                </wp:positionH>
                <wp:positionV relativeFrom="paragraph">
                  <wp:posOffset>1137920</wp:posOffset>
                </wp:positionV>
                <wp:extent cx="269240" cy="279400"/>
                <wp:effectExtent l="6350" t="6350" r="10160" b="19050"/>
                <wp:wrapNone/>
                <wp:docPr id="202" name="矩形 202"/>
                <wp:cNvGraphicFramePr/>
                <a:graphic xmlns:a="http://schemas.openxmlformats.org/drawingml/2006/main">
                  <a:graphicData uri="http://schemas.microsoft.com/office/word/2010/wordprocessingShape">
                    <wps:wsp>
                      <wps:cNvSpPr/>
                      <wps:spPr>
                        <a:xfrm>
                          <a:off x="0" y="0"/>
                          <a:ext cx="269240" cy="279400"/>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3.25pt;margin-top:89.6pt;height:22pt;width:21.2pt;z-index:251702272;v-text-anchor:middle;mso-width-relative:page;mso-height-relative:page;" filled="f" stroked="t" coordsize="21600,21600" o:gfxdata="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qAptctcAAAALAQAADwAAAAAAAAABACAAAAAiAAAAZHJzL2Rvd25yZXYueG1s&#10;UEsBAhQAFAAAAAgAh07iQJIrUzBrAgAAzgQAAA4AAAAAAAAAAQAgAAAAJgEAAGRycy9lMm9Eb2Mu&#10;eG1sUEsFBgAAAAAGAAYAWQEAAAMGAAAAAA==&#10;">
                <v:fill on="f" focussize="0,0"/>
                <v:stroke weight="1pt" color="#FF0000 [2404]" miterlimit="8" joinstyle="miter"/>
                <v:imagedata o:title=""/>
                <o:lock v:ext="edit" aspectratio="f"/>
              </v:rect>
            </w:pict>
          </mc:Fallback>
        </mc:AlternateContent>
      </w:r>
      <w:r>
        <w:rPr>
          <w:rFonts w:hint="eastAsia" w:ascii="华文仿宋" w:hAnsi="华文仿宋" w:eastAsia="华文仿宋" w:cs="华文仿宋"/>
          <w:sz w:val="28"/>
        </w:rPr>
        <mc:AlternateContent>
          <mc:Choice Requires="wps">
            <w:drawing>
              <wp:anchor distT="0" distB="0" distL="114300" distR="114300" simplePos="0" relativeHeight="251703296" behindDoc="0" locked="0" layoutInCell="1" allowOverlap="1">
                <wp:simplePos x="0" y="0"/>
                <wp:positionH relativeFrom="column">
                  <wp:posOffset>1098550</wp:posOffset>
                </wp:positionH>
                <wp:positionV relativeFrom="paragraph">
                  <wp:posOffset>1131570</wp:posOffset>
                </wp:positionV>
                <wp:extent cx="269240" cy="279400"/>
                <wp:effectExtent l="6350" t="6350" r="10160" b="19050"/>
                <wp:wrapNone/>
                <wp:docPr id="201" name="矩形 201"/>
                <wp:cNvGraphicFramePr/>
                <a:graphic xmlns:a="http://schemas.openxmlformats.org/drawingml/2006/main">
                  <a:graphicData uri="http://schemas.microsoft.com/office/word/2010/wordprocessingShape">
                    <wps:wsp>
                      <wps:cNvSpPr/>
                      <wps:spPr>
                        <a:xfrm>
                          <a:off x="0" y="0"/>
                          <a:ext cx="269240" cy="279400"/>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6.5pt;margin-top:89.1pt;height:22pt;width:21.2pt;z-index:251703296;v-text-anchor:middle;mso-width-relative:page;mso-height-relative:page;" filled="f" stroked="t" coordsize="21600,21600" o:gfxdata="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TT/Qr1QAAAAsBAAAPAAAAAAAAAAEAIAAAACIAAABkcnMvZG93bnJldi54bWxQSwEC&#10;FAAUAAAACACHTuJA76/7kmkCAADOBAAADgAAAAAAAAABACAAAAAkAQAAZHJzL2Uyb0RvYy54bWxQ&#10;SwUGAAAAAAYABgBZAQAA/wUAAAAA&#10;">
                <v:fill on="f" focussize="0,0"/>
                <v:stroke weight="1pt" color="#FF0000 [2404]" miterlimit="8" joinstyle="miter"/>
                <v:imagedata o:title=""/>
                <o:lock v:ext="edit" aspectratio="f"/>
              </v:rect>
            </w:pict>
          </mc:Fallback>
        </mc:AlternateContent>
      </w:r>
      <w:r>
        <w:rPr>
          <w:rFonts w:hint="eastAsia" w:ascii="华文仿宋" w:hAnsi="华文仿宋" w:eastAsia="华文仿宋" w:cs="华文仿宋"/>
          <w:sz w:val="28"/>
        </w:rPr>
        <mc:AlternateContent>
          <mc:Choice Requires="wps">
            <w:drawing>
              <wp:anchor distT="0" distB="0" distL="114300" distR="114300" simplePos="0" relativeHeight="251701248" behindDoc="0" locked="0" layoutInCell="1" allowOverlap="1">
                <wp:simplePos x="0" y="0"/>
                <wp:positionH relativeFrom="column">
                  <wp:posOffset>575945</wp:posOffset>
                </wp:positionH>
                <wp:positionV relativeFrom="paragraph">
                  <wp:posOffset>506095</wp:posOffset>
                </wp:positionV>
                <wp:extent cx="822960" cy="157480"/>
                <wp:effectExtent l="6350" t="6350" r="8890" b="7620"/>
                <wp:wrapNone/>
                <wp:docPr id="203" name="矩形 203"/>
                <wp:cNvGraphicFramePr/>
                <a:graphic xmlns:a="http://schemas.openxmlformats.org/drawingml/2006/main">
                  <a:graphicData uri="http://schemas.microsoft.com/office/word/2010/wordprocessingShape">
                    <wps:wsp>
                      <wps:cNvSpPr/>
                      <wps:spPr>
                        <a:xfrm>
                          <a:off x="0" y="0"/>
                          <a:ext cx="822960" cy="157480"/>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35pt;margin-top:39.85pt;height:12.4pt;width:64.8pt;z-index:251701248;v-text-anchor:middle;mso-width-relative:page;mso-height-relative:page;" filled="f" stroked="t" coordsize="21600,21600" o:gfxdata="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fPB7zWAAAACQEAAA8AAAAAAAAAAQAgAAAAIgAAAGRycy9kb3ducmV2LnhtbFBL&#10;AQIUABQAAAAIAIdO4kCZPL6EagIAAM4EAAAOAAAAAAAAAAEAIAAAACUBAABkcnMvZTJvRG9jLnht&#10;bFBLBQYAAAAABgAGAFkBAAABBgAAAAA=&#10;">
                <v:fill on="f" focussize="0,0"/>
                <v:stroke weight="1pt" color="#FF0000 [2404]" miterlimit="8" joinstyle="miter"/>
                <v:imagedata o:title=""/>
                <o:lock v:ext="edit" aspectratio="f"/>
              </v:rect>
            </w:pict>
          </mc:Fallback>
        </mc:AlternateContent>
      </w:r>
      <w:r>
        <w:rPr>
          <w:rFonts w:hint="eastAsia" w:ascii="华文仿宋" w:hAnsi="华文仿宋" w:eastAsia="华文仿宋" w:cs="华文仿宋"/>
          <w:sz w:val="24"/>
          <w:szCs w:val="24"/>
          <w:lang w:val="en-US" w:eastAsia="zh-CN"/>
        </w:rPr>
        <w:drawing>
          <wp:inline distT="0" distB="0" distL="114300" distR="114300">
            <wp:extent cx="1296035" cy="2803525"/>
            <wp:effectExtent l="0" t="0" r="18415" b="15875"/>
            <wp:docPr id="204" name="图片 204" descr="5e15c2beb8dfb53959c8439492ceb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5e15c2beb8dfb53959c8439492ceb0a"/>
                    <pic:cNvPicPr>
                      <a:picLocks noChangeAspect="1"/>
                    </pic:cNvPicPr>
                  </pic:nvPicPr>
                  <pic:blipFill>
                    <a:blip r:embed="rId22"/>
                    <a:stretch>
                      <a:fillRect/>
                    </a:stretch>
                  </pic:blipFill>
                  <pic:spPr>
                    <a:xfrm>
                      <a:off x="0" y="0"/>
                      <a:ext cx="1296035" cy="2803525"/>
                    </a:xfrm>
                    <a:prstGeom prst="rect">
                      <a:avLst/>
                    </a:prstGeom>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296035" cy="2803525"/>
            <wp:effectExtent l="0" t="0" r="18415" b="15875"/>
            <wp:docPr id="205" name="图片 205" descr="d151f5729ff362c37afe70b702b17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d151f5729ff362c37afe70b702b17be"/>
                    <pic:cNvPicPr>
                      <a:picLocks noChangeAspect="1"/>
                    </pic:cNvPicPr>
                  </pic:nvPicPr>
                  <pic:blipFill>
                    <a:blip r:embed="rId23"/>
                    <a:stretch>
                      <a:fillRect/>
                    </a:stretch>
                  </pic:blipFill>
                  <pic:spPr>
                    <a:xfrm>
                      <a:off x="0" y="0"/>
                      <a:ext cx="1296035" cy="2803525"/>
                    </a:xfrm>
                    <a:prstGeom prst="rect">
                      <a:avLst/>
                    </a:prstGeom>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296035" cy="2803525"/>
            <wp:effectExtent l="0" t="0" r="18415" b="15875"/>
            <wp:docPr id="206" name="图片 206" descr="a8ace2e6f6e8d1f2fb06460d89d96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a8ace2e6f6e8d1f2fb06460d89d96bc"/>
                    <pic:cNvPicPr>
                      <a:picLocks noChangeAspect="1"/>
                    </pic:cNvPicPr>
                  </pic:nvPicPr>
                  <pic:blipFill>
                    <a:blip r:embed="rId24"/>
                    <a:stretch>
                      <a:fillRect/>
                    </a:stretch>
                  </pic:blipFill>
                  <pic:spPr>
                    <a:xfrm>
                      <a:off x="0" y="0"/>
                      <a:ext cx="1296035" cy="2803525"/>
                    </a:xfrm>
                    <a:prstGeom prst="rect">
                      <a:avLst/>
                    </a:prstGeom>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296035" cy="2803525"/>
            <wp:effectExtent l="0" t="0" r="18415" b="15875"/>
            <wp:docPr id="207" name="图片 207" descr="123b567cc721c7f7e4c2527ec9934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123b567cc721c7f7e4c2527ec9934df"/>
                    <pic:cNvPicPr>
                      <a:picLocks noChangeAspect="1"/>
                    </pic:cNvPicPr>
                  </pic:nvPicPr>
                  <pic:blipFill>
                    <a:blip r:embed="rId25"/>
                    <a:stretch>
                      <a:fillRect/>
                    </a:stretch>
                  </pic:blipFill>
                  <pic:spPr>
                    <a:xfrm>
                      <a:off x="0" y="0"/>
                      <a:ext cx="1296035" cy="2803525"/>
                    </a:xfrm>
                    <a:prstGeom prst="rect">
                      <a:avLst/>
                    </a:prstGeom>
                  </pic:spPr>
                </pic:pic>
              </a:graphicData>
            </a:graphic>
          </wp:inline>
        </w:drawing>
      </w:r>
    </w:p>
    <w:p w14:paraId="2EAE001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切换角色、退出登录、修改密码</w:t>
      </w:r>
    </w:p>
    <w:p w14:paraId="32C937A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p>
    <w:p w14:paraId="3F9088ED">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lang w:val="en-US" w:eastAsia="zh-CN"/>
        </w:rPr>
      </w:pPr>
    </w:p>
    <w:p w14:paraId="65B5E945">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lang w:val="en-US" w:eastAsia="zh-CN"/>
        </w:rPr>
      </w:pPr>
      <w:bookmarkStart w:id="29" w:name="_Toc28004"/>
      <w:bookmarkStart w:id="30" w:name="_Toc26719"/>
      <w:r>
        <w:rPr>
          <w:rFonts w:hint="eastAsia" w:ascii="华文仿宋" w:hAnsi="华文仿宋" w:eastAsia="华文仿宋" w:cs="华文仿宋"/>
          <w:lang w:val="en-US" w:eastAsia="zh-CN"/>
        </w:rPr>
        <w:t>基础平台</w:t>
      </w:r>
      <w:bookmarkEnd w:id="29"/>
      <w:bookmarkEnd w:id="30"/>
    </w:p>
    <w:p w14:paraId="4CD96F4C">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31" w:name="_Tockfc7sv"/>
      <w:bookmarkStart w:id="32" w:name="_Toc31292"/>
      <w:r>
        <w:rPr>
          <w:rFonts w:hint="eastAsia" w:ascii="华文仿宋" w:hAnsi="华文仿宋" w:eastAsia="华文仿宋" w:cs="华文仿宋"/>
          <w:lang w:val="en-US" w:eastAsia="zh-CN"/>
        </w:rPr>
        <w:t>组织架构</w:t>
      </w:r>
      <w:bookmarkEnd w:id="31"/>
      <w:bookmarkEnd w:id="32"/>
    </w:p>
    <w:p w14:paraId="7304509C">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在基础平台-组织架构模块，各级安全管理员可以维护所属组织下的用户信息，给所属组织下的用户分配角色、设置用户有效期、设置用户在校状态。</w:t>
      </w:r>
    </w:p>
    <w:p w14:paraId="373C63A4">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入口：基础平台——基础信息——组织架构</w:t>
      </w:r>
    </w:p>
    <w:p w14:paraId="1C2A1E6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lang w:eastAsia="zh-CN"/>
        </w:rPr>
      </w:pPr>
      <w:r>
        <w:rPr>
          <w:rFonts w:hint="eastAsia" w:ascii="华文仿宋" w:hAnsi="华文仿宋" w:eastAsia="华文仿宋" w:cs="华文仿宋"/>
          <w:lang w:eastAsia="zh-CN"/>
        </w:rPr>
        <w:drawing>
          <wp:inline distT="0" distB="0" distL="114300" distR="114300">
            <wp:extent cx="5046980" cy="2327910"/>
            <wp:effectExtent l="9525" t="9525" r="10795" b="24765"/>
            <wp:docPr id="281" name="图片 281" descr="853e9a5d8fc940cf1a1487bf449fb3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853e9a5d8fc940cf1a1487bf449fb39f"/>
                    <pic:cNvPicPr>
                      <a:picLocks noChangeAspect="1"/>
                    </pic:cNvPicPr>
                  </pic:nvPicPr>
                  <pic:blipFill>
                    <a:blip r:embed="rId26"/>
                    <a:stretch>
                      <a:fillRect/>
                    </a:stretch>
                  </pic:blipFill>
                  <pic:spPr>
                    <a:xfrm>
                      <a:off x="0" y="0"/>
                      <a:ext cx="5046980" cy="2327910"/>
                    </a:xfrm>
                    <a:prstGeom prst="rect">
                      <a:avLst/>
                    </a:prstGeom>
                    <a:ln>
                      <a:solidFill>
                        <a:schemeClr val="tx1"/>
                      </a:solidFill>
                    </a:ln>
                  </pic:spPr>
                </pic:pic>
              </a:graphicData>
            </a:graphic>
          </wp:inline>
        </w:drawing>
      </w:r>
    </w:p>
    <w:p w14:paraId="2078B45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组织架构</w:t>
      </w:r>
    </w:p>
    <w:p w14:paraId="3C50B2C0">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33" w:name="_Tocbq68pc"/>
      <w:bookmarkStart w:id="34" w:name="_Toc1591"/>
      <w:r>
        <w:rPr>
          <w:rFonts w:hint="eastAsia" w:ascii="华文仿宋" w:hAnsi="华文仿宋" w:eastAsia="华文仿宋" w:cs="华文仿宋"/>
          <w:sz w:val="30"/>
          <w:szCs w:val="30"/>
          <w:lang w:val="en-US" w:eastAsia="zh-CN"/>
        </w:rPr>
        <w:t>认领用户</w:t>
      </w:r>
      <w:bookmarkEnd w:id="33"/>
      <w:bookmarkEnd w:id="34"/>
    </w:p>
    <w:p w14:paraId="63F8055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lang w:val="en-US" w:eastAsia="zh-CN"/>
        </w:rPr>
      </w:pPr>
      <w:r>
        <w:rPr>
          <w:rFonts w:hint="eastAsia" w:ascii="华文仿宋" w:hAnsi="华文仿宋" w:eastAsia="华文仿宋" w:cs="华文仿宋"/>
          <w:sz w:val="24"/>
          <w:szCs w:val="24"/>
          <w:lang w:val="en-US" w:eastAsia="zh-CN"/>
        </w:rPr>
        <w:t>管理员在所属组织下找不到对应的用户时，可以在组织架构模块，点击【认领人员】按钮，在输入要认领的用户姓名/工号/学号选择对应的用户后，添加一组当前组织的角色，即可将用户人领导用户所属组织下。</w:t>
      </w:r>
    </w:p>
    <w:p w14:paraId="6A2AB3E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4803775" cy="2068830"/>
            <wp:effectExtent l="9525" t="9525" r="25400" b="17145"/>
            <wp:docPr id="2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
                    <pic:cNvPicPr>
                      <a:picLocks noChangeAspect="1"/>
                    </pic:cNvPicPr>
                  </pic:nvPicPr>
                  <pic:blipFill>
                    <a:blip r:embed="rId27"/>
                    <a:stretch>
                      <a:fillRect/>
                    </a:stretch>
                  </pic:blipFill>
                  <pic:spPr>
                    <a:xfrm>
                      <a:off x="0" y="0"/>
                      <a:ext cx="4803775" cy="2068830"/>
                    </a:xfrm>
                    <a:prstGeom prst="rect">
                      <a:avLst/>
                    </a:prstGeom>
                    <a:noFill/>
                    <a:ln>
                      <a:solidFill>
                        <a:schemeClr val="tx1"/>
                      </a:solidFill>
                    </a:ln>
                  </pic:spPr>
                </pic:pic>
              </a:graphicData>
            </a:graphic>
          </wp:inline>
        </w:drawing>
      </w:r>
    </w:p>
    <w:p w14:paraId="699E65E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人员认领</w:t>
      </w:r>
    </w:p>
    <w:p w14:paraId="5FD4E8B2">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35" w:name="_Toca72tqk"/>
      <w:bookmarkStart w:id="36" w:name="_Toc16497"/>
      <w:r>
        <w:rPr>
          <w:rFonts w:hint="eastAsia" w:ascii="华文仿宋" w:hAnsi="华文仿宋" w:eastAsia="华文仿宋" w:cs="华文仿宋"/>
          <w:sz w:val="30"/>
          <w:szCs w:val="30"/>
          <w:lang w:val="en-US" w:eastAsia="zh-CN"/>
        </w:rPr>
        <w:t>设置有效期</w:t>
      </w:r>
      <w:bookmarkEnd w:id="35"/>
      <w:bookmarkEnd w:id="36"/>
    </w:p>
    <w:p w14:paraId="29D0E0C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lang w:val="en-US" w:eastAsia="zh-CN"/>
        </w:rPr>
      </w:pPr>
      <w:r>
        <w:rPr>
          <w:rFonts w:hint="eastAsia" w:ascii="华文仿宋" w:hAnsi="华文仿宋" w:eastAsia="华文仿宋" w:cs="华文仿宋"/>
          <w:sz w:val="24"/>
          <w:szCs w:val="24"/>
          <w:lang w:val="en-US" w:eastAsia="zh-CN"/>
        </w:rPr>
        <w:t>用户登录提示账号已过期时，可以找到用户选中，并点击设置有效期。</w:t>
      </w:r>
    </w:p>
    <w:p w14:paraId="0D01013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2827020" cy="809625"/>
            <wp:effectExtent l="9525" t="9525" r="20955" b="19050"/>
            <wp:docPr id="2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3"/>
                    <pic:cNvPicPr>
                      <a:picLocks noChangeAspect="1"/>
                    </pic:cNvPicPr>
                  </pic:nvPicPr>
                  <pic:blipFill>
                    <a:blip r:embed="rId28"/>
                    <a:srcRect l="33808" t="60277" r="30986" b="3548"/>
                    <a:stretch>
                      <a:fillRect/>
                    </a:stretch>
                  </pic:blipFill>
                  <pic:spPr>
                    <a:xfrm>
                      <a:off x="0" y="0"/>
                      <a:ext cx="2827020" cy="809625"/>
                    </a:xfrm>
                    <a:prstGeom prst="rect">
                      <a:avLst/>
                    </a:prstGeom>
                    <a:noFill/>
                    <a:ln>
                      <a:solidFill>
                        <a:schemeClr val="tx1"/>
                      </a:solidFill>
                    </a:ln>
                  </pic:spPr>
                </pic:pic>
              </a:graphicData>
            </a:graphic>
          </wp:inline>
        </w:drawing>
      </w:r>
    </w:p>
    <w:p w14:paraId="0C199AE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人员有效期设置</w:t>
      </w:r>
    </w:p>
    <w:p w14:paraId="12249238">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37" w:name="_Toc22068"/>
      <w:bookmarkStart w:id="38" w:name="_Toc2qp8gh"/>
      <w:r>
        <w:rPr>
          <w:rFonts w:hint="eastAsia" w:ascii="华文仿宋" w:hAnsi="华文仿宋" w:eastAsia="华文仿宋" w:cs="华文仿宋"/>
          <w:sz w:val="30"/>
          <w:szCs w:val="30"/>
          <w:lang w:val="en-US" w:eastAsia="zh-CN"/>
        </w:rPr>
        <w:t>设置用户角色</w:t>
      </w:r>
      <w:bookmarkEnd w:id="37"/>
      <w:bookmarkEnd w:id="38"/>
    </w:p>
    <w:p w14:paraId="3EF471BC">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用户角色需要调整时，可以找到用户选中，并点击设置角色。</w:t>
      </w:r>
    </w:p>
    <w:p w14:paraId="16536E6F">
      <w:pPr>
        <w:ind w:left="0"/>
        <w:rPr>
          <w:rFonts w:hint="eastAsia" w:ascii="华文仿宋" w:hAnsi="华文仿宋" w:eastAsia="华文仿宋" w:cs="华文仿宋"/>
        </w:rPr>
      </w:pPr>
    </w:p>
    <w:p w14:paraId="4B6DC74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3498850" cy="1701800"/>
            <wp:effectExtent l="9525" t="9525" r="15875" b="22225"/>
            <wp:docPr id="2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
                    <pic:cNvPicPr>
                      <a:picLocks noChangeAspect="1"/>
                    </pic:cNvPicPr>
                  </pic:nvPicPr>
                  <pic:blipFill>
                    <a:blip r:embed="rId29"/>
                    <a:stretch>
                      <a:fillRect/>
                    </a:stretch>
                  </pic:blipFill>
                  <pic:spPr>
                    <a:xfrm>
                      <a:off x="0" y="0"/>
                      <a:ext cx="3498850" cy="1701800"/>
                    </a:xfrm>
                    <a:prstGeom prst="rect">
                      <a:avLst/>
                    </a:prstGeom>
                    <a:noFill/>
                    <a:ln>
                      <a:solidFill>
                        <a:schemeClr val="tx1"/>
                      </a:solidFill>
                    </a:ln>
                  </pic:spPr>
                </pic:pic>
              </a:graphicData>
            </a:graphic>
          </wp:inline>
        </w:drawing>
      </w:r>
    </w:p>
    <w:p w14:paraId="5FFA6F3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人员角色设置</w:t>
      </w:r>
    </w:p>
    <w:p w14:paraId="36DC7ED0">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设置角色时，如果同时选中</w:t>
      </w:r>
      <w:r>
        <w:rPr>
          <w:rFonts w:hint="eastAsia" w:ascii="华文仿宋" w:hAnsi="华文仿宋" w:eastAsia="华文仿宋" w:cs="华文仿宋"/>
          <w:b/>
          <w:bCs/>
          <w:color w:val="FF0000"/>
          <w:lang w:val="en-US" w:eastAsia="zh-CN"/>
        </w:rPr>
        <w:t>多个</w:t>
      </w:r>
      <w:r>
        <w:rPr>
          <w:rFonts w:hint="eastAsia" w:ascii="华文仿宋" w:hAnsi="华文仿宋" w:eastAsia="华文仿宋" w:cs="华文仿宋"/>
          <w:lang w:val="en-US" w:eastAsia="zh-CN"/>
        </w:rPr>
        <w:t>用户设置，设置角色后，会将原来用户的角色全部覆盖。</w:t>
      </w:r>
    </w:p>
    <w:p w14:paraId="5FCEB5E5">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39" w:name="_Tocbjo8l9"/>
      <w:bookmarkStart w:id="40" w:name="_Toc27341"/>
      <w:r>
        <w:rPr>
          <w:rFonts w:hint="eastAsia" w:ascii="华文仿宋" w:hAnsi="华文仿宋" w:eastAsia="华文仿宋" w:cs="华文仿宋"/>
          <w:sz w:val="30"/>
          <w:szCs w:val="30"/>
          <w:lang w:val="en-US" w:eastAsia="zh-CN"/>
        </w:rPr>
        <w:t>重置密码</w:t>
      </w:r>
      <w:bookmarkEnd w:id="39"/>
      <w:bookmarkEnd w:id="40"/>
    </w:p>
    <w:p w14:paraId="20F01A11">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用户忘记密码时，可以找到用户，进行密码重置。密码重置后，默认为Njfu_1902。</w:t>
      </w:r>
      <w:r>
        <w:rPr>
          <w:rFonts w:hint="eastAsia" w:ascii="华文仿宋" w:hAnsi="华文仿宋" w:eastAsia="华文仿宋" w:cs="华文仿宋"/>
          <w:b/>
          <w:bCs/>
          <w:color w:val="FF0000"/>
          <w:sz w:val="24"/>
          <w:szCs w:val="24"/>
          <w:lang w:val="en-US" w:eastAsia="zh-CN"/>
        </w:rPr>
        <w:t>重置的密码不是统一身份认证登录的密码。</w:t>
      </w:r>
    </w:p>
    <w:p w14:paraId="1468ED8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1363980"/>
            <wp:effectExtent l="9525" t="9525" r="10795" b="17145"/>
            <wp:docPr id="2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
                    <pic:cNvPicPr>
                      <a:picLocks noChangeAspect="1"/>
                    </pic:cNvPicPr>
                  </pic:nvPicPr>
                  <pic:blipFill>
                    <a:blip r:embed="rId30"/>
                    <a:stretch>
                      <a:fillRect/>
                    </a:stretch>
                  </pic:blipFill>
                  <pic:spPr>
                    <a:xfrm>
                      <a:off x="0" y="0"/>
                      <a:ext cx="5046980" cy="1363980"/>
                    </a:xfrm>
                    <a:prstGeom prst="rect">
                      <a:avLst/>
                    </a:prstGeom>
                    <a:noFill/>
                    <a:ln>
                      <a:solidFill>
                        <a:schemeClr val="tx1"/>
                      </a:solidFill>
                    </a:ln>
                  </pic:spPr>
                </pic:pic>
              </a:graphicData>
            </a:graphic>
          </wp:inline>
        </w:drawing>
      </w:r>
    </w:p>
    <w:p w14:paraId="2E3EF9A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重置密码</w:t>
      </w:r>
    </w:p>
    <w:p w14:paraId="07DFAA29">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41" w:name="_Toc5yxw9p"/>
      <w:bookmarkStart w:id="42" w:name="_Toc455"/>
      <w:r>
        <w:rPr>
          <w:rFonts w:hint="eastAsia" w:ascii="华文仿宋" w:hAnsi="华文仿宋" w:eastAsia="华文仿宋" w:cs="华文仿宋"/>
          <w:lang w:val="en-US" w:eastAsia="zh-CN"/>
        </w:rPr>
        <w:t>实验室管理</w:t>
      </w:r>
      <w:bookmarkEnd w:id="41"/>
      <w:bookmarkEnd w:id="42"/>
    </w:p>
    <w:p w14:paraId="3DBA867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在基础平台-实验室管理模块，校级安全管理员可以学校所有的实验室信息，这里的实验室可以理解为某个具体的实验团队或者课题组。</w:t>
      </w:r>
    </w:p>
    <w:p w14:paraId="27AB07F4">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实验室下可以关联房间、关联用户。</w:t>
      </w:r>
    </w:p>
    <w:p w14:paraId="23765D17">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入口：基础平台——基础信息——实验室管理</w:t>
      </w:r>
    </w:p>
    <w:p w14:paraId="557823C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078990"/>
            <wp:effectExtent l="9525" t="9525" r="10795" b="26035"/>
            <wp:docPr id="2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3"/>
                    <pic:cNvPicPr>
                      <a:picLocks noChangeAspect="1"/>
                    </pic:cNvPicPr>
                  </pic:nvPicPr>
                  <pic:blipFill>
                    <a:blip r:embed="rId31"/>
                    <a:stretch>
                      <a:fillRect/>
                    </a:stretch>
                  </pic:blipFill>
                  <pic:spPr>
                    <a:xfrm>
                      <a:off x="0" y="0"/>
                      <a:ext cx="5046980" cy="2078990"/>
                    </a:xfrm>
                    <a:prstGeom prst="rect">
                      <a:avLst/>
                    </a:prstGeom>
                    <a:noFill/>
                    <a:ln>
                      <a:solidFill>
                        <a:schemeClr val="tx1"/>
                      </a:solidFill>
                    </a:ln>
                  </pic:spPr>
                </pic:pic>
              </a:graphicData>
            </a:graphic>
          </wp:inline>
        </w:drawing>
      </w:r>
    </w:p>
    <w:p w14:paraId="6F9D408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实验室列表</w:t>
      </w:r>
    </w:p>
    <w:p w14:paraId="5402ED9A">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43" w:name="_Toc31539"/>
      <w:bookmarkStart w:id="44" w:name="_Tocuuhfjx"/>
      <w:r>
        <w:rPr>
          <w:rFonts w:hint="eastAsia" w:ascii="华文仿宋" w:hAnsi="华文仿宋" w:eastAsia="华文仿宋" w:cs="华文仿宋"/>
          <w:sz w:val="30"/>
          <w:szCs w:val="30"/>
          <w:lang w:val="en-US" w:eastAsia="zh-CN"/>
        </w:rPr>
        <w:t>新增实验室</w:t>
      </w:r>
      <w:bookmarkEnd w:id="43"/>
      <w:bookmarkEnd w:id="44"/>
    </w:p>
    <w:p w14:paraId="308F2B60">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有新的实验室成立时，可以点击“新增实验室”，在新增实验室界面，将新建立的实验室信息录入到对应位置，点击保存，即可添加实验室到学院下。</w:t>
      </w:r>
    </w:p>
    <w:p w14:paraId="019239D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176780"/>
            <wp:effectExtent l="9525" t="9525" r="10795" b="23495"/>
            <wp:docPr id="2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8"/>
                    <pic:cNvPicPr>
                      <a:picLocks noChangeAspect="1"/>
                    </pic:cNvPicPr>
                  </pic:nvPicPr>
                  <pic:blipFill>
                    <a:blip r:embed="rId32"/>
                    <a:srcRect t="7475"/>
                    <a:stretch>
                      <a:fillRect/>
                    </a:stretch>
                  </pic:blipFill>
                  <pic:spPr>
                    <a:xfrm>
                      <a:off x="0" y="0"/>
                      <a:ext cx="5046980" cy="2176780"/>
                    </a:xfrm>
                    <a:prstGeom prst="rect">
                      <a:avLst/>
                    </a:prstGeom>
                    <a:noFill/>
                    <a:ln>
                      <a:solidFill>
                        <a:schemeClr val="tx1"/>
                      </a:solidFill>
                    </a:ln>
                  </pic:spPr>
                </pic:pic>
              </a:graphicData>
            </a:graphic>
          </wp:inline>
        </w:drawing>
      </w:r>
    </w:p>
    <w:p w14:paraId="3AFB538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新增实验室</w:t>
      </w:r>
    </w:p>
    <w:p w14:paraId="19C14806">
      <w:pPr>
        <w:ind w:left="0"/>
        <w:rPr>
          <w:rFonts w:hint="eastAsia" w:ascii="华文仿宋" w:hAnsi="华文仿宋" w:eastAsia="华文仿宋" w:cs="华文仿宋"/>
          <w:lang w:val="en-US" w:eastAsia="zh-CN"/>
        </w:rPr>
      </w:pPr>
    </w:p>
    <w:p w14:paraId="5F2910B6">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45" w:name="_Tocyb051j"/>
      <w:bookmarkStart w:id="46" w:name="_Toc24018"/>
      <w:r>
        <w:rPr>
          <w:rFonts w:hint="eastAsia" w:ascii="华文仿宋" w:hAnsi="华文仿宋" w:eastAsia="华文仿宋" w:cs="华文仿宋"/>
          <w:sz w:val="30"/>
          <w:szCs w:val="30"/>
          <w:lang w:val="en-US" w:eastAsia="zh-CN"/>
        </w:rPr>
        <w:t>实验室关联用户</w:t>
      </w:r>
      <w:bookmarkEnd w:id="45"/>
      <w:bookmarkEnd w:id="46"/>
    </w:p>
    <w:p w14:paraId="68AE5FA2">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实验室的用户发生改变时，在实验室列表中，找到实验室，点击右侧的“详情”按钮，在详情页的【实验室人员】TAB页，可以对实验室的用户进行调整，包括认领、关联和移除。</w:t>
      </w:r>
    </w:p>
    <w:p w14:paraId="05751580">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如果认领和关联均找不到用户，请自行添加，或者咨询学校管理员。</w:t>
      </w:r>
    </w:p>
    <w:p w14:paraId="7696963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630170"/>
            <wp:effectExtent l="9525" t="9525" r="10795" b="27305"/>
            <wp:docPr id="2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5"/>
                    <pic:cNvPicPr>
                      <a:picLocks noChangeAspect="1"/>
                    </pic:cNvPicPr>
                  </pic:nvPicPr>
                  <pic:blipFill>
                    <a:blip r:embed="rId33"/>
                    <a:stretch>
                      <a:fillRect/>
                    </a:stretch>
                  </pic:blipFill>
                  <pic:spPr>
                    <a:xfrm>
                      <a:off x="0" y="0"/>
                      <a:ext cx="5046980" cy="2630170"/>
                    </a:xfrm>
                    <a:prstGeom prst="rect">
                      <a:avLst/>
                    </a:prstGeom>
                    <a:noFill/>
                    <a:ln>
                      <a:solidFill>
                        <a:schemeClr val="tx1"/>
                      </a:solidFill>
                    </a:ln>
                  </pic:spPr>
                </pic:pic>
              </a:graphicData>
            </a:graphic>
          </wp:inline>
        </w:drawing>
      </w:r>
    </w:p>
    <w:p w14:paraId="669EC6A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实验室人员</w:t>
      </w:r>
    </w:p>
    <w:p w14:paraId="056AA286">
      <w:pPr>
        <w:ind w:left="0"/>
        <w:rPr>
          <w:rFonts w:hint="eastAsia" w:ascii="华文仿宋" w:hAnsi="华文仿宋" w:eastAsia="华文仿宋" w:cs="华文仿宋"/>
          <w:lang w:val="en-US" w:eastAsia="zh-CN"/>
        </w:rPr>
      </w:pPr>
    </w:p>
    <w:p w14:paraId="462E2370">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47" w:name="_Tockizpy8"/>
      <w:bookmarkStart w:id="48" w:name="_Toc27517"/>
      <w:r>
        <w:rPr>
          <w:rFonts w:hint="eastAsia" w:ascii="华文仿宋" w:hAnsi="华文仿宋" w:eastAsia="华文仿宋" w:cs="华文仿宋"/>
          <w:sz w:val="30"/>
          <w:szCs w:val="30"/>
          <w:lang w:val="en-US" w:eastAsia="zh-CN"/>
        </w:rPr>
        <w:t>实验室关联房间</w:t>
      </w:r>
      <w:bookmarkEnd w:id="47"/>
      <w:bookmarkEnd w:id="48"/>
    </w:p>
    <w:p w14:paraId="33F84B81">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实验室的房间发生改变时，在实验室列表中，找到实验室，点击右侧的“详情”按钮，在详情页的【关联房间】TAB页，可以对实验室的用户进行调整，包括关联和移除。</w:t>
      </w:r>
    </w:p>
    <w:p w14:paraId="381901B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8885" cy="2528570"/>
            <wp:effectExtent l="9525" t="9525" r="27940" b="14605"/>
            <wp:docPr id="28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6"/>
                    <pic:cNvPicPr>
                      <a:picLocks noChangeAspect="1"/>
                    </pic:cNvPicPr>
                  </pic:nvPicPr>
                  <pic:blipFill>
                    <a:blip r:embed="rId34"/>
                    <a:stretch>
                      <a:fillRect/>
                    </a:stretch>
                  </pic:blipFill>
                  <pic:spPr>
                    <a:xfrm>
                      <a:off x="0" y="0"/>
                      <a:ext cx="5048885" cy="2528570"/>
                    </a:xfrm>
                    <a:prstGeom prst="rect">
                      <a:avLst/>
                    </a:prstGeom>
                    <a:noFill/>
                    <a:ln>
                      <a:solidFill>
                        <a:schemeClr val="tx1"/>
                      </a:solidFill>
                    </a:ln>
                  </pic:spPr>
                </pic:pic>
              </a:graphicData>
            </a:graphic>
          </wp:inline>
        </w:drawing>
      </w:r>
    </w:p>
    <w:p w14:paraId="6A346BA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关联房间</w:t>
      </w:r>
    </w:p>
    <w:p w14:paraId="3119AFB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如果关联房间时，找不到房间信息，请到房间管理模块进行新增。</w:t>
      </w:r>
    </w:p>
    <w:p w14:paraId="60BA6D89">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49" w:name="_Toc31575"/>
      <w:bookmarkStart w:id="50" w:name="_Toco3nz1r"/>
      <w:r>
        <w:rPr>
          <w:rFonts w:hint="eastAsia" w:ascii="华文仿宋" w:hAnsi="华文仿宋" w:eastAsia="华文仿宋" w:cs="华文仿宋"/>
          <w:sz w:val="30"/>
          <w:szCs w:val="30"/>
          <w:lang w:val="en-US" w:eastAsia="zh-CN"/>
        </w:rPr>
        <w:t>实验室所属组织调整</w:t>
      </w:r>
      <w:bookmarkEnd w:id="49"/>
      <w:bookmarkEnd w:id="50"/>
    </w:p>
    <w:p w14:paraId="45BC281C">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房间所属实验室的所属组织可能会发生转移或者修改，此时需要确认一下属于下列哪种情况。</w:t>
      </w:r>
    </w:p>
    <w:p w14:paraId="46BF130E">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①学院内部调整：学院内部调整时，院级安全管理员可以直接在实验室管理模块，找到对应的实验室，点击编辑按钮，在编辑界面重新设置实验室的所属组织后保存即可。保存后，实验室下的实验物资和人员自动调整。</w:t>
      </w:r>
    </w:p>
    <w:p w14:paraId="41E0EF6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200275"/>
            <wp:effectExtent l="9525" t="9525" r="10795" b="19050"/>
            <wp:docPr id="2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7"/>
                    <pic:cNvPicPr>
                      <a:picLocks noChangeAspect="1"/>
                    </pic:cNvPicPr>
                  </pic:nvPicPr>
                  <pic:blipFill>
                    <a:blip r:embed="rId35"/>
                    <a:stretch>
                      <a:fillRect/>
                    </a:stretch>
                  </pic:blipFill>
                  <pic:spPr>
                    <a:xfrm>
                      <a:off x="0" y="0"/>
                      <a:ext cx="5046980" cy="2200275"/>
                    </a:xfrm>
                    <a:prstGeom prst="rect">
                      <a:avLst/>
                    </a:prstGeom>
                    <a:noFill/>
                    <a:ln>
                      <a:solidFill>
                        <a:schemeClr val="tx1"/>
                      </a:solidFill>
                    </a:ln>
                  </pic:spPr>
                </pic:pic>
              </a:graphicData>
            </a:graphic>
          </wp:inline>
        </w:drawing>
      </w:r>
    </w:p>
    <w:p w14:paraId="1927337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实验室所属组织调整</w:t>
      </w:r>
    </w:p>
    <w:p w14:paraId="3C7A1226">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②跨学院调整：请联系校级管理员调整，校级管理员调整时也是在实验室管理模块，找到对应的实验室，点击编辑按钮，在编辑界面重新设置实验室的所属组织后保存即可。保存后，实验室下的实验物资和人员自动调整。</w:t>
      </w:r>
    </w:p>
    <w:p w14:paraId="41144BBC">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51" w:name="_Toc1zmrcj"/>
      <w:bookmarkStart w:id="52" w:name="_Toc21740"/>
      <w:r>
        <w:rPr>
          <w:rFonts w:hint="eastAsia" w:ascii="华文仿宋" w:hAnsi="华文仿宋" w:eastAsia="华文仿宋" w:cs="华文仿宋"/>
          <w:lang w:val="en-US" w:eastAsia="zh-CN"/>
        </w:rPr>
        <w:t>房间管理</w:t>
      </w:r>
      <w:bookmarkEnd w:id="51"/>
      <w:bookmarkEnd w:id="52"/>
    </w:p>
    <w:p w14:paraId="6355D002">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在基础平台-房间管理模块，院级安全管理员可以维护所属学院下的房间信息，房间信息是可以关联到具体的实验室（实验团队/课题组）。建议添加的房间都可以关联到具体的实验室。</w:t>
      </w:r>
    </w:p>
    <w:p w14:paraId="3D4EA493">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入口：基础平台——基础信息——房间管理</w:t>
      </w:r>
    </w:p>
    <w:p w14:paraId="7B447099">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53" w:name="_Tocxscin8"/>
      <w:bookmarkStart w:id="54" w:name="_Toc20913"/>
      <w:r>
        <w:rPr>
          <w:rFonts w:hint="eastAsia" w:ascii="华文仿宋" w:hAnsi="华文仿宋" w:eastAsia="华文仿宋" w:cs="华文仿宋"/>
          <w:sz w:val="30"/>
          <w:szCs w:val="30"/>
          <w:lang w:val="en-US" w:eastAsia="zh-CN"/>
        </w:rPr>
        <w:t>房间关联用户</w:t>
      </w:r>
      <w:bookmarkEnd w:id="53"/>
      <w:bookmarkEnd w:id="54"/>
    </w:p>
    <w:p w14:paraId="5BEB80A9">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房间的用户发生改变时，在房间列表中，找到房间，点击右侧的“详情”按钮，在详情页的【关联人员】TAB页，可以对房间的用户进行调整，包括认领、关联和移除。</w:t>
      </w:r>
    </w:p>
    <w:p w14:paraId="6ED529F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如果认领和关联均找不到用户，请自行添加，或者咨询学校管理员。添加到房间的用户，会自动加入到房间所属的实验室。</w:t>
      </w:r>
    </w:p>
    <w:p w14:paraId="1713AF5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352675"/>
            <wp:effectExtent l="9525" t="9525" r="10795" b="19050"/>
            <wp:docPr id="29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8"/>
                    <pic:cNvPicPr>
                      <a:picLocks noChangeAspect="1"/>
                    </pic:cNvPicPr>
                  </pic:nvPicPr>
                  <pic:blipFill>
                    <a:blip r:embed="rId36"/>
                    <a:stretch>
                      <a:fillRect/>
                    </a:stretch>
                  </pic:blipFill>
                  <pic:spPr>
                    <a:xfrm>
                      <a:off x="0" y="0"/>
                      <a:ext cx="5046980" cy="2352675"/>
                    </a:xfrm>
                    <a:prstGeom prst="rect">
                      <a:avLst/>
                    </a:prstGeom>
                    <a:noFill/>
                    <a:ln>
                      <a:solidFill>
                        <a:schemeClr val="tx1"/>
                      </a:solidFill>
                    </a:ln>
                  </pic:spPr>
                </pic:pic>
              </a:graphicData>
            </a:graphic>
          </wp:inline>
        </w:drawing>
      </w:r>
    </w:p>
    <w:p w14:paraId="06F85F2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房间关联人员</w:t>
      </w:r>
    </w:p>
    <w:p w14:paraId="4E1E0776">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55" w:name="_Toc0ptjfd"/>
      <w:bookmarkStart w:id="56" w:name="_Toc4106"/>
      <w:r>
        <w:rPr>
          <w:rFonts w:hint="eastAsia" w:ascii="华文仿宋" w:hAnsi="华文仿宋" w:eastAsia="华文仿宋" w:cs="华文仿宋"/>
          <w:sz w:val="30"/>
          <w:szCs w:val="30"/>
          <w:lang w:val="en-US" w:eastAsia="zh-CN"/>
        </w:rPr>
        <w:t>房间调整</w:t>
      </w:r>
      <w:bookmarkEnd w:id="55"/>
      <w:bookmarkEnd w:id="56"/>
    </w:p>
    <w:p w14:paraId="477B24DB">
      <w:pPr>
        <w:rPr>
          <w:rFonts w:hint="eastAsia" w:ascii="华文仿宋" w:hAnsi="华文仿宋" w:eastAsia="华文仿宋" w:cs="华文仿宋"/>
          <w:b/>
          <w:bCs/>
          <w:color w:val="FF0000"/>
          <w:lang w:val="en-US" w:eastAsia="zh-CN"/>
        </w:rPr>
      </w:pPr>
      <w:r>
        <w:rPr>
          <w:rFonts w:hint="eastAsia" w:ascii="华文仿宋" w:hAnsi="华文仿宋" w:eastAsia="华文仿宋" w:cs="华文仿宋"/>
          <w:b/>
          <w:bCs/>
          <w:color w:val="FF0000"/>
          <w:sz w:val="30"/>
          <w:szCs w:val="30"/>
          <w:lang w:val="en-US" w:eastAsia="zh-CN"/>
        </w:rPr>
        <w:t>在所属实验室不变的情况下</w:t>
      </w:r>
    </w:p>
    <w:p w14:paraId="47DCC56D">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b/>
          <w:sz w:val="24"/>
          <w:szCs w:val="24"/>
          <w:lang w:val="en-US" w:eastAsia="zh-CN"/>
        </w:rPr>
      </w:pPr>
      <w:r>
        <w:rPr>
          <w:rFonts w:hint="eastAsia" w:ascii="华文仿宋" w:hAnsi="华文仿宋" w:eastAsia="华文仿宋" w:cs="华文仿宋"/>
          <w:b/>
          <w:sz w:val="24"/>
          <w:szCs w:val="24"/>
          <w:lang w:val="en-US" w:eastAsia="zh-CN"/>
        </w:rPr>
        <w:t>情形1：原本系统里拆成了多个房间，现在需要归并到一个房间</w:t>
      </w:r>
    </w:p>
    <w:p w14:paraId="53412DCF">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b/>
          <w:sz w:val="24"/>
          <w:szCs w:val="24"/>
          <w:lang w:val="en-US" w:eastAsia="zh-CN"/>
        </w:rPr>
        <w:t>对应操作：</w:t>
      </w:r>
      <w:r>
        <w:rPr>
          <w:rFonts w:hint="eastAsia" w:ascii="华文仿宋" w:hAnsi="华文仿宋" w:eastAsia="华文仿宋" w:cs="华文仿宋"/>
          <w:sz w:val="24"/>
          <w:szCs w:val="24"/>
          <w:lang w:val="en-US" w:eastAsia="zh-CN"/>
        </w:rPr>
        <w:t>将其中一个房间作为最后保留的房间，将其余房间的人员和物资（化学品、气瓶、特种设备）等一并转移至最后要保留的房间，将待整改的问题房间调整至最后要保留的房间，除最后要保留的房间，其余房间全部归档。</w:t>
      </w:r>
    </w:p>
    <w:p w14:paraId="64736608">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b/>
          <w:sz w:val="24"/>
          <w:szCs w:val="24"/>
          <w:lang w:val="en-US" w:eastAsia="zh-CN"/>
        </w:rPr>
      </w:pPr>
      <w:r>
        <w:rPr>
          <w:rFonts w:hint="eastAsia" w:ascii="华文仿宋" w:hAnsi="华文仿宋" w:eastAsia="华文仿宋" w:cs="华文仿宋"/>
          <w:b/>
          <w:sz w:val="24"/>
          <w:szCs w:val="24"/>
          <w:lang w:val="en-US" w:eastAsia="zh-CN"/>
        </w:rPr>
        <w:t>情形2：原本系统里是一个房间，现在需要拆分成多个房间</w:t>
      </w:r>
    </w:p>
    <w:p w14:paraId="2CD472CF">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b/>
          <w:sz w:val="24"/>
          <w:szCs w:val="24"/>
          <w:lang w:val="en-US" w:eastAsia="zh-CN"/>
        </w:rPr>
        <w:t>对应操作：</w:t>
      </w:r>
      <w:r>
        <w:rPr>
          <w:rFonts w:hint="eastAsia" w:ascii="华文仿宋" w:hAnsi="华文仿宋" w:eastAsia="华文仿宋" w:cs="华文仿宋"/>
          <w:sz w:val="24"/>
          <w:szCs w:val="24"/>
          <w:lang w:val="en-US" w:eastAsia="zh-CN"/>
        </w:rPr>
        <w:t>确定当前房间的房间号信息，以及拆分后其他房间的房间信息，并在系统进行房间的添加操作；添加房间信息完成后，将原来房间对应的人员和物资（化学品、气瓶、特种设备）等按实际情况转移至新房间。</w:t>
      </w:r>
    </w:p>
    <w:p w14:paraId="793B5D8E">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b/>
          <w:sz w:val="24"/>
          <w:szCs w:val="24"/>
          <w:lang w:val="en-US" w:eastAsia="zh-CN"/>
        </w:rPr>
      </w:pPr>
      <w:r>
        <w:rPr>
          <w:rFonts w:hint="eastAsia" w:ascii="华文仿宋" w:hAnsi="华文仿宋" w:eastAsia="华文仿宋" w:cs="华文仿宋"/>
          <w:b/>
          <w:sz w:val="24"/>
          <w:szCs w:val="24"/>
          <w:lang w:val="en-US" w:eastAsia="zh-CN"/>
        </w:rPr>
        <w:t>情形3：原本的房间位置错误/调整</w:t>
      </w:r>
    </w:p>
    <w:p w14:paraId="7FDC13CE">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b/>
          <w:sz w:val="24"/>
          <w:szCs w:val="24"/>
          <w:lang w:val="en-US" w:eastAsia="zh-CN"/>
        </w:rPr>
        <w:t>对应操作：</w:t>
      </w:r>
      <w:r>
        <w:rPr>
          <w:rFonts w:hint="eastAsia" w:ascii="华文仿宋" w:hAnsi="华文仿宋" w:eastAsia="华文仿宋" w:cs="华文仿宋"/>
          <w:sz w:val="24"/>
          <w:szCs w:val="24"/>
          <w:lang w:val="en-US" w:eastAsia="zh-CN"/>
        </w:rPr>
        <w:t>修改房间的位置信息。</w:t>
      </w:r>
    </w:p>
    <w:p w14:paraId="35006E84">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b/>
          <w:sz w:val="24"/>
          <w:szCs w:val="24"/>
          <w:lang w:val="en-US" w:eastAsia="zh-CN"/>
        </w:rPr>
      </w:pPr>
      <w:r>
        <w:rPr>
          <w:rFonts w:hint="eastAsia" w:ascii="华文仿宋" w:hAnsi="华文仿宋" w:eastAsia="华文仿宋" w:cs="华文仿宋"/>
          <w:b/>
          <w:sz w:val="24"/>
          <w:szCs w:val="24"/>
          <w:lang w:val="en-US" w:eastAsia="zh-CN"/>
        </w:rPr>
        <w:t>情形4：系统没有房间信息</w:t>
      </w:r>
    </w:p>
    <w:p w14:paraId="3C1E8566">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b/>
          <w:sz w:val="24"/>
          <w:szCs w:val="24"/>
          <w:lang w:val="en-US" w:eastAsia="zh-CN"/>
        </w:rPr>
        <w:t>对应操作：</w:t>
      </w:r>
      <w:r>
        <w:rPr>
          <w:rFonts w:hint="eastAsia" w:ascii="华文仿宋" w:hAnsi="华文仿宋" w:eastAsia="华文仿宋" w:cs="华文仿宋"/>
          <w:sz w:val="24"/>
          <w:szCs w:val="24"/>
          <w:lang w:val="en-US" w:eastAsia="zh-CN"/>
        </w:rPr>
        <w:t>添加房间信息</w:t>
      </w:r>
    </w:p>
    <w:p w14:paraId="3D27CE77">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b/>
          <w:sz w:val="24"/>
          <w:szCs w:val="24"/>
          <w:lang w:val="en-US" w:eastAsia="zh-CN"/>
        </w:rPr>
      </w:pPr>
      <w:r>
        <w:rPr>
          <w:rFonts w:hint="eastAsia" w:ascii="华文仿宋" w:hAnsi="华文仿宋" w:eastAsia="华文仿宋" w:cs="华文仿宋"/>
          <w:b/>
          <w:sz w:val="24"/>
          <w:szCs w:val="24"/>
          <w:lang w:val="en-US" w:eastAsia="zh-CN"/>
        </w:rPr>
        <w:t>情形5：系统的房间已不再使用</w:t>
      </w:r>
    </w:p>
    <w:p w14:paraId="3D6BEF34">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b/>
          <w:sz w:val="24"/>
          <w:szCs w:val="24"/>
          <w:lang w:val="en-US" w:eastAsia="zh-CN"/>
        </w:rPr>
        <w:t>对应操作：</w:t>
      </w:r>
      <w:r>
        <w:rPr>
          <w:rFonts w:hint="eastAsia" w:ascii="华文仿宋" w:hAnsi="华文仿宋" w:eastAsia="华文仿宋" w:cs="华文仿宋"/>
          <w:sz w:val="24"/>
          <w:szCs w:val="24"/>
          <w:lang w:val="en-US" w:eastAsia="zh-CN"/>
        </w:rPr>
        <w:t>将房间信息归档</w:t>
      </w:r>
    </w:p>
    <w:p w14:paraId="1AE21F5D">
      <w:pPr>
        <w:rPr>
          <w:rFonts w:hint="eastAsia" w:ascii="华文仿宋" w:hAnsi="华文仿宋" w:eastAsia="华文仿宋" w:cs="华文仿宋"/>
          <w:b/>
          <w:bCs/>
          <w:color w:val="FF0000"/>
          <w:lang w:val="en-US" w:eastAsia="zh-CN"/>
        </w:rPr>
      </w:pPr>
      <w:r>
        <w:rPr>
          <w:rFonts w:hint="eastAsia" w:ascii="华文仿宋" w:hAnsi="华文仿宋" w:eastAsia="华文仿宋" w:cs="华文仿宋"/>
          <w:b/>
          <w:bCs/>
          <w:color w:val="FF0000"/>
          <w:sz w:val="30"/>
          <w:szCs w:val="30"/>
          <w:lang w:val="en-US" w:eastAsia="zh-CN"/>
        </w:rPr>
        <w:t>在所属实验室发生改变的情况下</w:t>
      </w:r>
    </w:p>
    <w:p w14:paraId="12E0A781">
      <w:pPr>
        <w:keepNext w:val="0"/>
        <w:keepLines w:val="0"/>
        <w:pageBreakBefore w:val="0"/>
        <w:widowControl w:val="0"/>
        <w:kinsoku/>
        <w:wordWrap/>
        <w:overflowPunct/>
        <w:topLinePunct w:val="0"/>
        <w:autoSpaceDE/>
        <w:autoSpaceDN/>
        <w:bidi w:val="0"/>
        <w:adjustRightInd/>
        <w:snapToGrid/>
        <w:spacing w:line="360" w:lineRule="auto"/>
        <w:ind w:left="0" w:firstLineChars="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将原来房间的实验物资处置完成后，将就的房间归档，添加新的房间到系统。</w:t>
      </w:r>
    </w:p>
    <w:p w14:paraId="12312F54">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30"/>
          <w:szCs w:val="30"/>
          <w:lang w:val="en-US" w:eastAsia="zh-CN"/>
        </w:rPr>
      </w:pPr>
      <w:bookmarkStart w:id="57" w:name="_Toccayu0w"/>
      <w:bookmarkStart w:id="58" w:name="_Toc885"/>
      <w:r>
        <w:rPr>
          <w:rFonts w:hint="eastAsia" w:ascii="华文仿宋" w:hAnsi="华文仿宋" w:eastAsia="华文仿宋" w:cs="华文仿宋"/>
          <w:sz w:val="30"/>
          <w:szCs w:val="30"/>
          <w:lang w:val="en-US" w:eastAsia="zh-CN"/>
        </w:rPr>
        <w:t>房间物资转移</w:t>
      </w:r>
      <w:bookmarkEnd w:id="57"/>
      <w:bookmarkEnd w:id="58"/>
    </w:p>
    <w:p w14:paraId="50A1EF7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在房间发生变动时，可能设置到实验物资的调整。房间物资转移主要发生在房间合并时或者房间拆分时，将物资从一个房间转移到另一个房间的操作。</w:t>
      </w:r>
    </w:p>
    <w:p w14:paraId="09BA81DF">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转移的操作分为两个步骤，①在原房间发起转移，②在目标房间接受物资。</w:t>
      </w:r>
    </w:p>
    <w:p w14:paraId="0CC8DA1B">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59" w:name="_Tocvd30bn"/>
      <w:r>
        <w:rPr>
          <w:rFonts w:hint="eastAsia" w:ascii="华文仿宋" w:hAnsi="华文仿宋" w:eastAsia="华文仿宋" w:cs="华文仿宋"/>
          <w:lang w:val="en-US" w:eastAsia="zh-CN"/>
        </w:rPr>
        <w:t>化学品</w:t>
      </w:r>
      <w:bookmarkEnd w:id="59"/>
    </w:p>
    <w:p w14:paraId="5FDB26C9">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eastAsia" w:ascii="华文仿宋" w:hAnsi="华文仿宋" w:eastAsia="华文仿宋" w:cs="华文仿宋"/>
          <w:b/>
          <w:sz w:val="24"/>
          <w:szCs w:val="24"/>
          <w:lang w:val="en-US" w:eastAsia="zh-CN"/>
        </w:rPr>
      </w:pPr>
      <w:r>
        <w:rPr>
          <w:rFonts w:hint="eastAsia" w:ascii="华文仿宋" w:hAnsi="华文仿宋" w:eastAsia="华文仿宋" w:cs="华文仿宋"/>
          <w:b/>
          <w:sz w:val="24"/>
          <w:szCs w:val="24"/>
          <w:lang w:val="en-US" w:eastAsia="zh-CN"/>
        </w:rPr>
        <w:t>发起转移</w:t>
      </w:r>
    </w:p>
    <w:p w14:paraId="2E850E8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在房间的详情页中，点击【实验物资】标签页，可以查看存储在房间的化学品、气瓶、特种设备、安全柜信息。</w:t>
      </w:r>
    </w:p>
    <w:p w14:paraId="44AC5128">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①转移化学品</w:t>
      </w:r>
    </w:p>
    <w:p w14:paraId="41F8965E">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在确认转移化学品前，确认化学品的存储柜子是否一并转移，如果时，请先转移安全柜。</w:t>
      </w:r>
    </w:p>
    <w:p w14:paraId="1A8362C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如果只是单独转移化学品，则在房间的化学品列表中，找到对应的化学品，勾选左侧的选择框，点击列表上方的【转移】按钮。</w:t>
      </w:r>
    </w:p>
    <w:p w14:paraId="3B4D362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drawing>
          <wp:inline distT="0" distB="0" distL="0" distR="0">
            <wp:extent cx="5046980" cy="2344420"/>
            <wp:effectExtent l="9525" t="9525" r="10795" b="27305"/>
            <wp:docPr id="295" name="picture" descr="descript"/>
            <wp:cNvGraphicFramePr/>
            <a:graphic xmlns:a="http://schemas.openxmlformats.org/drawingml/2006/main">
              <a:graphicData uri="http://schemas.openxmlformats.org/drawingml/2006/picture">
                <pic:pic xmlns:pic="http://schemas.openxmlformats.org/drawingml/2006/picture">
                  <pic:nvPicPr>
                    <pic:cNvPr id="295" name="picture" descr="descript"/>
                    <pic:cNvPicPr/>
                  </pic:nvPicPr>
                  <pic:blipFill>
                    <a:blip r:embed="rId37"/>
                    <a:stretch>
                      <a:fillRect/>
                    </a:stretch>
                  </pic:blipFill>
                  <pic:spPr>
                    <a:xfrm>
                      <a:off x="0" y="0"/>
                      <a:ext cx="5046980" cy="2344480"/>
                    </a:xfrm>
                    <a:prstGeom prst="rect">
                      <a:avLst/>
                    </a:prstGeom>
                    <a:ln>
                      <a:solidFill>
                        <a:schemeClr val="tx1"/>
                      </a:solidFill>
                    </a:ln>
                  </pic:spPr>
                </pic:pic>
              </a:graphicData>
            </a:graphic>
          </wp:inline>
        </w:drawing>
      </w:r>
    </w:p>
    <w:p w14:paraId="5C474C3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转移化学品</w:t>
      </w:r>
    </w:p>
    <w:p w14:paraId="148B5516">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在打开的化学品转移弹框中，设置目标房间、存储柜子、新的保管人后，点击确定，完成化学品转移，之后到目标房间详情页接收化学品。</w:t>
      </w:r>
    </w:p>
    <w:p w14:paraId="4727487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drawing>
          <wp:inline distT="0" distB="0" distL="0" distR="0">
            <wp:extent cx="3586480" cy="1599565"/>
            <wp:effectExtent l="9525" t="9525" r="23495" b="10160"/>
            <wp:docPr id="296" name="picture" descr="descript"/>
            <wp:cNvGraphicFramePr/>
            <a:graphic xmlns:a="http://schemas.openxmlformats.org/drawingml/2006/main">
              <a:graphicData uri="http://schemas.openxmlformats.org/drawingml/2006/picture">
                <pic:pic xmlns:pic="http://schemas.openxmlformats.org/drawingml/2006/picture">
                  <pic:nvPicPr>
                    <pic:cNvPr id="296" name="picture" descr="descript"/>
                    <pic:cNvPicPr/>
                  </pic:nvPicPr>
                  <pic:blipFill>
                    <a:blip r:embed="rId38"/>
                    <a:stretch>
                      <a:fillRect/>
                    </a:stretch>
                  </pic:blipFill>
                  <pic:spPr>
                    <a:xfrm>
                      <a:off x="0" y="0"/>
                      <a:ext cx="3587070" cy="1599761"/>
                    </a:xfrm>
                    <a:prstGeom prst="rect">
                      <a:avLst/>
                    </a:prstGeom>
                    <a:ln>
                      <a:solidFill>
                        <a:schemeClr val="tx1"/>
                      </a:solidFill>
                    </a:ln>
                  </pic:spPr>
                </pic:pic>
              </a:graphicData>
            </a:graphic>
          </wp:inline>
        </w:drawing>
      </w:r>
    </w:p>
    <w:p w14:paraId="38923C9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设置目标房间、柜子、保管人</w:t>
      </w:r>
    </w:p>
    <w:p w14:paraId="50E6C492">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eastAsia" w:ascii="华文仿宋" w:hAnsi="华文仿宋" w:eastAsia="华文仿宋" w:cs="华文仿宋"/>
          <w:b/>
          <w:sz w:val="24"/>
          <w:szCs w:val="24"/>
          <w:lang w:val="en-US" w:eastAsia="zh-CN"/>
        </w:rPr>
      </w:pPr>
      <w:r>
        <w:rPr>
          <w:rFonts w:hint="eastAsia" w:ascii="华文仿宋" w:hAnsi="华文仿宋" w:eastAsia="华文仿宋" w:cs="华文仿宋"/>
          <w:b/>
          <w:sz w:val="24"/>
          <w:szCs w:val="24"/>
          <w:lang w:val="en-US" w:eastAsia="zh-CN"/>
        </w:rPr>
        <w:t>接收化学品</w:t>
      </w:r>
    </w:p>
    <w:p w14:paraId="0171B053">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目标房间详情页打开后，在化学品-待接收的标签页，显示转移到当前房间待接收的化学品，勾选药品，点击【批量接收】，化学品将转移到当前房间。</w:t>
      </w:r>
    </w:p>
    <w:p w14:paraId="6A97B8B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drawing>
          <wp:inline distT="0" distB="0" distL="0" distR="0">
            <wp:extent cx="5274310" cy="2069465"/>
            <wp:effectExtent l="9525" t="9525" r="12065" b="16510"/>
            <wp:docPr id="297" name="picture" descr="descript"/>
            <wp:cNvGraphicFramePr/>
            <a:graphic xmlns:a="http://schemas.openxmlformats.org/drawingml/2006/main">
              <a:graphicData uri="http://schemas.openxmlformats.org/drawingml/2006/picture">
                <pic:pic xmlns:pic="http://schemas.openxmlformats.org/drawingml/2006/picture">
                  <pic:nvPicPr>
                    <pic:cNvPr id="297" name="picture" descr="descript"/>
                    <pic:cNvPicPr/>
                  </pic:nvPicPr>
                  <pic:blipFill>
                    <a:blip r:embed="rId39"/>
                    <a:stretch>
                      <a:fillRect/>
                    </a:stretch>
                  </pic:blipFill>
                  <pic:spPr>
                    <a:xfrm>
                      <a:off x="0" y="0"/>
                      <a:ext cx="5274310" cy="2069666"/>
                    </a:xfrm>
                    <a:prstGeom prst="rect">
                      <a:avLst/>
                    </a:prstGeom>
                    <a:ln>
                      <a:solidFill>
                        <a:schemeClr val="tx1"/>
                      </a:solidFill>
                    </a:ln>
                  </pic:spPr>
                </pic:pic>
              </a:graphicData>
            </a:graphic>
          </wp:inline>
        </w:drawing>
      </w:r>
    </w:p>
    <w:p w14:paraId="1B293CE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接收化学品</w:t>
      </w:r>
    </w:p>
    <w:p w14:paraId="196385D9">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60" w:name="_Toc4fv9sx"/>
      <w:r>
        <w:rPr>
          <w:rFonts w:hint="eastAsia" w:ascii="华文仿宋" w:hAnsi="华文仿宋" w:eastAsia="华文仿宋" w:cs="华文仿宋"/>
          <w:lang w:val="en-US" w:eastAsia="zh-CN"/>
        </w:rPr>
        <w:t>气瓶/特种设备/安全柜</w:t>
      </w:r>
      <w:bookmarkEnd w:id="60"/>
    </w:p>
    <w:p w14:paraId="50C51F0A">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气瓶/特种设备/安全柜的转移和接收步骤与化学品类似，不做赘述。</w:t>
      </w:r>
    </w:p>
    <w:p w14:paraId="265BB15D">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但是气瓶/特种设备/安全柜在转移后，如果原房间与目标房间的所属组织不一样（可以看两个房间的详情页），请确认是否需要修改所转移气瓶/特种设备/安全柜的所属组织。如果需要修改，则点击对应气瓶/特种设备/安全柜，在详情页，点击编辑按钮，修改所属组织后保存即可。</w:t>
      </w:r>
    </w:p>
    <w:p w14:paraId="7C0DD252">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此外，转移安全柜时，如果安全柜中有药品或者气瓶，则会一并转移。</w:t>
      </w:r>
    </w:p>
    <w:p w14:paraId="2F1258A7">
      <w:pPr>
        <w:pStyle w:val="4"/>
        <w:keepNext/>
        <w:keepLines/>
        <w:widowControl w:val="0"/>
        <w:kinsoku/>
        <w:wordWrap/>
        <w:overflowPunct/>
        <w:topLinePunct w:val="0"/>
        <w:autoSpaceDE/>
        <w:autoSpaceDN/>
        <w:bidi w:val="0"/>
        <w:adjustRightInd/>
        <w:snapToGrid/>
        <w:spacing w:before="0" w:after="0" w:line="360" w:lineRule="auto"/>
        <w:ind w:left="283" w:firstLine="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30"/>
          <w:szCs w:val="30"/>
          <w:lang w:val="en-US" w:eastAsia="zh-CN"/>
        </w:rPr>
        <w:t>生成房间安全信息牌</w:t>
      </w:r>
    </w:p>
    <w:p w14:paraId="2CAC90C1">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房间管理模块中，支持在线生成房间全信息牌。找到对应的房间，点击更多下的【生成房间安全信息牌按钮】，在打开的界面中，设置安全信息牌的信息后，点击右上角的【保存并下载信息牌】，完成信息牌的生成。</w:t>
      </w:r>
      <w:r>
        <w:rPr>
          <w:rFonts w:hint="eastAsia" w:ascii="华文仿宋" w:hAnsi="华文仿宋" w:eastAsia="华文仿宋" w:cs="华文仿宋"/>
          <w:color w:val="FF0000"/>
          <w:sz w:val="24"/>
          <w:szCs w:val="24"/>
          <w:lang w:val="en-US" w:eastAsia="zh-CN"/>
        </w:rPr>
        <w:t>信息牌会根据分级呈现出不同的颜色。</w:t>
      </w:r>
    </w:p>
    <w:p w14:paraId="63C9C91B">
      <w:pPr>
        <w:keepNext w:val="0"/>
        <w:keepLines w:val="0"/>
        <w:pageBreakBefore w:val="0"/>
        <w:widowControl w:val="0"/>
        <w:kinsoku/>
        <w:wordWrap/>
        <w:overflowPunct/>
        <w:topLinePunct w:val="0"/>
        <w:autoSpaceDE/>
        <w:autoSpaceDN/>
        <w:bidi w:val="0"/>
        <w:adjustRightInd/>
        <w:snapToGrid/>
        <w:spacing w:line="360" w:lineRule="auto"/>
        <w:ind w:left="0" w:firstLine="0"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drawing>
          <wp:inline distT="0" distB="0" distL="114300" distR="114300">
            <wp:extent cx="6185535" cy="3352165"/>
            <wp:effectExtent l="9525" t="9525" r="22860" b="21590"/>
            <wp:docPr id="3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2"/>
                    <pic:cNvPicPr>
                      <a:picLocks noChangeAspect="1"/>
                    </pic:cNvPicPr>
                  </pic:nvPicPr>
                  <pic:blipFill>
                    <a:blip r:embed="rId40"/>
                    <a:stretch>
                      <a:fillRect/>
                    </a:stretch>
                  </pic:blipFill>
                  <pic:spPr>
                    <a:xfrm>
                      <a:off x="0" y="0"/>
                      <a:ext cx="6185535" cy="3352165"/>
                    </a:xfrm>
                    <a:prstGeom prst="rect">
                      <a:avLst/>
                    </a:prstGeom>
                    <a:noFill/>
                    <a:ln>
                      <a:solidFill>
                        <a:schemeClr val="tx1"/>
                      </a:solidFill>
                    </a:ln>
                  </pic:spPr>
                </pic:pic>
              </a:graphicData>
            </a:graphic>
          </wp:inline>
        </w:drawing>
      </w:r>
    </w:p>
    <w:p w14:paraId="1BE048A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生成房间安全信息牌</w:t>
      </w:r>
    </w:p>
    <w:p w14:paraId="61AC5B77">
      <w:pPr>
        <w:pStyle w:val="17"/>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lang w:val="en-US" w:eastAsia="zh-CN"/>
        </w:rPr>
      </w:pPr>
      <w:r>
        <w:drawing>
          <wp:inline distT="0" distB="0" distL="114300" distR="114300">
            <wp:extent cx="6185535" cy="3352165"/>
            <wp:effectExtent l="0" t="0" r="1905" b="635"/>
            <wp:docPr id="3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
                    <pic:cNvPicPr>
                      <a:picLocks noChangeAspect="1"/>
                    </pic:cNvPicPr>
                  </pic:nvPicPr>
                  <pic:blipFill>
                    <a:blip r:embed="rId41"/>
                    <a:stretch>
                      <a:fillRect/>
                    </a:stretch>
                  </pic:blipFill>
                  <pic:spPr>
                    <a:xfrm>
                      <a:off x="0" y="0"/>
                      <a:ext cx="6185535" cy="3352165"/>
                    </a:xfrm>
                    <a:prstGeom prst="rect">
                      <a:avLst/>
                    </a:prstGeom>
                    <a:noFill/>
                    <a:ln>
                      <a:solidFill>
                        <a:schemeClr val="tx1"/>
                      </a:solidFill>
                    </a:ln>
                  </pic:spPr>
                </pic:pic>
              </a:graphicData>
            </a:graphic>
          </wp:inline>
        </w:drawing>
      </w:r>
    </w:p>
    <w:p w14:paraId="02543D0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设置安全信息牌的内容</w:t>
      </w:r>
    </w:p>
    <w:p w14:paraId="13B04B79">
      <w:pPr>
        <w:rPr>
          <w:rFonts w:hint="eastAsia"/>
          <w:lang w:val="en-US" w:eastAsia="zh-CN"/>
        </w:rPr>
      </w:pPr>
    </w:p>
    <w:p w14:paraId="15DDA4E6">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61" w:name="_Toc30848"/>
      <w:r>
        <w:rPr>
          <w:rFonts w:hint="eastAsia" w:ascii="华文仿宋" w:hAnsi="华文仿宋" w:eastAsia="华文仿宋" w:cs="华文仿宋"/>
          <w:lang w:val="en-US" w:eastAsia="zh-CN"/>
        </w:rPr>
        <w:t>实验室分级分类</w:t>
      </w:r>
      <w:bookmarkEnd w:id="61"/>
    </w:p>
    <w:p w14:paraId="4A6F1950">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62" w:name="_Toc23403"/>
      <w:r>
        <w:rPr>
          <w:rFonts w:hint="eastAsia" w:ascii="华文仿宋" w:hAnsi="华文仿宋" w:eastAsia="华文仿宋" w:cs="华文仿宋"/>
          <w:sz w:val="30"/>
          <w:szCs w:val="30"/>
          <w:lang w:val="en-US" w:eastAsia="zh-CN"/>
        </w:rPr>
        <w:t>校级管理员分级分类设置</w:t>
      </w:r>
      <w:bookmarkEnd w:id="62"/>
    </w:p>
    <w:p w14:paraId="55DFDCC0">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63" w:name="_Toc18119"/>
      <w:bookmarkStart w:id="64" w:name="_Toc30666"/>
      <w:r>
        <w:rPr>
          <w:rFonts w:hint="eastAsia" w:ascii="华文仿宋" w:hAnsi="华文仿宋" w:eastAsia="华文仿宋" w:cs="华文仿宋"/>
          <w:lang w:val="en-US" w:eastAsia="zh-CN"/>
        </w:rPr>
        <w:t>设备分类设置</w:t>
      </w:r>
      <w:bookmarkEnd w:id="63"/>
    </w:p>
    <w:p w14:paraId="7C1FF52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【功能说明】</w:t>
      </w:r>
    </w:p>
    <w:p w14:paraId="3C881EC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学校涉及的设备（包括气瓶）进行分类的归属，在分级/评价依据中进行调用。</w:t>
      </w:r>
    </w:p>
    <w:p w14:paraId="50CE29F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727A4F5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系统设置平台】-【系统设置】-【参数管理】模块的【设备分类设置】中，可以设置每种分类分别对应那种危险源（气瓶、特种设备、设备等），并且可以设置分类的解释说明。该部分内容的设置在分类分级的危险源填写时，作为选项并可以查看设备分类说明用以辅助填写。</w:t>
      </w:r>
    </w:p>
    <w:p w14:paraId="60373D3C">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rPr>
        <w:drawing>
          <wp:inline distT="0" distB="0" distL="114300" distR="114300">
            <wp:extent cx="5266690" cy="2200275"/>
            <wp:effectExtent l="9525" t="9525" r="19685" b="19050"/>
            <wp:docPr id="24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5"/>
                    <pic:cNvPicPr>
                      <a:picLocks noChangeAspect="1"/>
                    </pic:cNvPicPr>
                  </pic:nvPicPr>
                  <pic:blipFill>
                    <a:blip r:embed="rId42"/>
                    <a:stretch>
                      <a:fillRect/>
                    </a:stretch>
                  </pic:blipFill>
                  <pic:spPr>
                    <a:xfrm>
                      <a:off x="0" y="0"/>
                      <a:ext cx="5266690" cy="2200275"/>
                    </a:xfrm>
                    <a:prstGeom prst="rect">
                      <a:avLst/>
                    </a:prstGeom>
                    <a:noFill/>
                    <a:ln>
                      <a:solidFill>
                        <a:schemeClr val="tx1"/>
                      </a:solidFill>
                    </a:ln>
                  </pic:spPr>
                </pic:pic>
              </a:graphicData>
            </a:graphic>
          </wp:inline>
        </w:drawing>
      </w:r>
    </w:p>
    <w:p w14:paraId="55666385">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设备分类设置</w:t>
      </w:r>
    </w:p>
    <w:p w14:paraId="3F71E5A9">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65" w:name="_Toc20959"/>
      <w:r>
        <w:rPr>
          <w:rFonts w:hint="eastAsia" w:ascii="华文仿宋" w:hAnsi="华文仿宋" w:eastAsia="华文仿宋" w:cs="华文仿宋"/>
          <w:lang w:val="en-US" w:eastAsia="zh-CN"/>
        </w:rPr>
        <w:t>实验室分类</w:t>
      </w:r>
      <w:bookmarkEnd w:id="65"/>
    </w:p>
    <w:p w14:paraId="163044C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【功能说明】</w:t>
      </w:r>
    </w:p>
    <w:p w14:paraId="209EBB1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根据教育部分类分级的方法，做出分类的划分。</w:t>
      </w:r>
    </w:p>
    <w:p w14:paraId="1C27F65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094F6BA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在【基础平台】-【实验室安全信息】模块的【实验室分类】中，可以进行分类信息的设置。目前按照教育部的规定分为化学类、生物类、机电类、辐射类和其他类。</w:t>
      </w:r>
    </w:p>
    <w:p w14:paraId="31F20896">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197100"/>
            <wp:effectExtent l="9525" t="9525" r="19685" b="22225"/>
            <wp:docPr id="2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
                    <pic:cNvPicPr>
                      <a:picLocks noChangeAspect="1"/>
                    </pic:cNvPicPr>
                  </pic:nvPicPr>
                  <pic:blipFill>
                    <a:blip r:embed="rId43"/>
                    <a:stretch>
                      <a:fillRect/>
                    </a:stretch>
                  </pic:blipFill>
                  <pic:spPr>
                    <a:xfrm>
                      <a:off x="0" y="0"/>
                      <a:ext cx="5266690" cy="2197100"/>
                    </a:xfrm>
                    <a:prstGeom prst="rect">
                      <a:avLst/>
                    </a:prstGeom>
                    <a:noFill/>
                    <a:ln>
                      <a:solidFill>
                        <a:schemeClr val="tx1"/>
                      </a:solidFill>
                    </a:ln>
                  </pic:spPr>
                </pic:pic>
              </a:graphicData>
            </a:graphic>
          </wp:inline>
        </w:drawing>
      </w:r>
    </w:p>
    <w:p w14:paraId="6A2E4DDF">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实验室分类</w:t>
      </w:r>
    </w:p>
    <w:p w14:paraId="6F5BE299">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66" w:name="_Toc31729"/>
      <w:r>
        <w:rPr>
          <w:rFonts w:hint="eastAsia" w:ascii="华文仿宋" w:hAnsi="华文仿宋" w:eastAsia="华文仿宋" w:cs="华文仿宋"/>
          <w:lang w:val="en-US" w:eastAsia="zh-CN"/>
        </w:rPr>
        <w:t>实验室分级</w:t>
      </w:r>
      <w:bookmarkEnd w:id="66"/>
    </w:p>
    <w:p w14:paraId="75E3186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【功能说明】</w:t>
      </w:r>
    </w:p>
    <w:p w14:paraId="0E08A41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根据教育部分类分级的方法，做出分级的划分。</w:t>
      </w:r>
    </w:p>
    <w:p w14:paraId="25269BD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48A9624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实验室安全信息】模块的【实验室分级】中，可以进行分级信息的设置。目前按照教育部的规定分为Ⅰ级/红色级实验室（重大风险实验室）、Ⅱ级/橙色级实验室（高风险实验室）、Ⅲ级/黄色级实验室（中风险实验室）和Ⅳ级/蓝色级实验室（低风险实验室）。在该模块中，可以设置每个分级标识的颜色。</w:t>
      </w:r>
    </w:p>
    <w:p w14:paraId="4B89D78F">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13610"/>
            <wp:effectExtent l="9525" t="9525" r="19685" b="24765"/>
            <wp:docPr id="2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3"/>
                    <pic:cNvPicPr>
                      <a:picLocks noChangeAspect="1"/>
                    </pic:cNvPicPr>
                  </pic:nvPicPr>
                  <pic:blipFill>
                    <a:blip r:embed="rId44"/>
                    <a:stretch>
                      <a:fillRect/>
                    </a:stretch>
                  </pic:blipFill>
                  <pic:spPr>
                    <a:xfrm>
                      <a:off x="0" y="0"/>
                      <a:ext cx="5266690" cy="2213610"/>
                    </a:xfrm>
                    <a:prstGeom prst="rect">
                      <a:avLst/>
                    </a:prstGeom>
                    <a:noFill/>
                    <a:ln>
                      <a:solidFill>
                        <a:schemeClr val="tx1"/>
                      </a:solidFill>
                    </a:ln>
                  </pic:spPr>
                </pic:pic>
              </a:graphicData>
            </a:graphic>
          </wp:inline>
        </w:drawing>
      </w:r>
    </w:p>
    <w:p w14:paraId="30D96FC7">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实验室分级</w:t>
      </w:r>
    </w:p>
    <w:p w14:paraId="3C10F356">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67" w:name="_Toc29021"/>
      <w:r>
        <w:rPr>
          <w:rFonts w:hint="eastAsia" w:ascii="华文仿宋" w:hAnsi="华文仿宋" w:eastAsia="华文仿宋" w:cs="华文仿宋"/>
          <w:lang w:val="en-US" w:eastAsia="zh-CN"/>
        </w:rPr>
        <w:t>审批流程</w:t>
      </w:r>
      <w:bookmarkEnd w:id="67"/>
    </w:p>
    <w:p w14:paraId="07E5CC6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【功能说明】</w:t>
      </w:r>
    </w:p>
    <w:p w14:paraId="33DC9F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根据学校分类分级的具体审核方法，进行审核流程的设置。</w:t>
      </w:r>
    </w:p>
    <w:p w14:paraId="6510CE5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2C73F49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实验室安全信息】模块的【分类分级审批流程】中，审批可以开启，开启后需要设置审批流程，审批流程分为一般审批流程和备用审批流程。设置审核流程时，需要设置流程名称和审核人的角色信息。如果不需要审核，则在用户提交分类分级信息时，将默认为自动审核。</w:t>
      </w:r>
    </w:p>
    <w:p w14:paraId="4723BF6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备用审批流是在没有找到审核人的情况下，启用备用审核流程进行分类分级信息的审核。</w:t>
      </w:r>
    </w:p>
    <w:p w14:paraId="7CB8AD7C">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865"/>
            <wp:effectExtent l="9525" t="9525" r="19685" b="16510"/>
            <wp:docPr id="2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4"/>
                    <pic:cNvPicPr>
                      <a:picLocks noChangeAspect="1"/>
                    </pic:cNvPicPr>
                  </pic:nvPicPr>
                  <pic:blipFill>
                    <a:blip r:embed="rId45"/>
                    <a:stretch>
                      <a:fillRect/>
                    </a:stretch>
                  </pic:blipFill>
                  <pic:spPr>
                    <a:xfrm>
                      <a:off x="0" y="0"/>
                      <a:ext cx="5266690" cy="2221865"/>
                    </a:xfrm>
                    <a:prstGeom prst="rect">
                      <a:avLst/>
                    </a:prstGeom>
                    <a:noFill/>
                    <a:ln>
                      <a:solidFill>
                        <a:schemeClr val="tx1"/>
                      </a:solidFill>
                    </a:ln>
                  </pic:spPr>
                </pic:pic>
              </a:graphicData>
            </a:graphic>
          </wp:inline>
        </w:drawing>
      </w:r>
    </w:p>
    <w:p w14:paraId="29A14902">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审批流程配置</w:t>
      </w:r>
    </w:p>
    <w:p w14:paraId="509E00F0">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68" w:name="_Toc29983"/>
      <w:r>
        <w:rPr>
          <w:rFonts w:hint="eastAsia" w:ascii="华文仿宋" w:hAnsi="华文仿宋" w:eastAsia="华文仿宋" w:cs="华文仿宋"/>
          <w:lang w:val="en-US" w:eastAsia="zh-CN"/>
        </w:rPr>
        <w:t>分级/评价依据</w:t>
      </w:r>
      <w:bookmarkEnd w:id="68"/>
    </w:p>
    <w:p w14:paraId="2843501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【功能说明】</w:t>
      </w:r>
    </w:p>
    <w:p w14:paraId="705C74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根据教育部分级的规则，对规则内容梳理后，可以在该模块设置分级/评价的依据。</w:t>
      </w:r>
    </w:p>
    <w:p w14:paraId="26FF9EA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50DD1E7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在【基础平台】-【实验室安全信息】模块的【分级/评价依据】中，可以提前定义好，系统分级时，根据哪些指标来分级或者打分，以及如果获得这些指标的数值。</w:t>
      </w:r>
    </w:p>
    <w:p w14:paraId="1610BA9F">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865"/>
            <wp:effectExtent l="9525" t="9525" r="19685" b="16510"/>
            <wp:docPr id="2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6"/>
                    <pic:cNvPicPr>
                      <a:picLocks noChangeAspect="1"/>
                    </pic:cNvPicPr>
                  </pic:nvPicPr>
                  <pic:blipFill>
                    <a:blip r:embed="rId46"/>
                    <a:stretch>
                      <a:fillRect/>
                    </a:stretch>
                  </pic:blipFill>
                  <pic:spPr>
                    <a:xfrm>
                      <a:off x="0" y="0"/>
                      <a:ext cx="5266690" cy="2221865"/>
                    </a:xfrm>
                    <a:prstGeom prst="rect">
                      <a:avLst/>
                    </a:prstGeom>
                    <a:noFill/>
                    <a:ln>
                      <a:solidFill>
                        <a:schemeClr val="tx1"/>
                      </a:solidFill>
                    </a:ln>
                  </pic:spPr>
                </pic:pic>
              </a:graphicData>
            </a:graphic>
          </wp:inline>
        </w:drawing>
      </w:r>
    </w:p>
    <w:p w14:paraId="178CC4C1">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分级/评价依据</w:t>
      </w:r>
    </w:p>
    <w:p w14:paraId="36FC23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在列表右上方点击【新增依据/评价】，可以新增评价依据。</w:t>
      </w:r>
    </w:p>
    <w:p w14:paraId="279D8D0A">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5040"/>
            <wp:effectExtent l="9525" t="9525" r="19685" b="13335"/>
            <wp:docPr id="2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7"/>
                    <pic:cNvPicPr>
                      <a:picLocks noChangeAspect="1"/>
                    </pic:cNvPicPr>
                  </pic:nvPicPr>
                  <pic:blipFill>
                    <a:blip r:embed="rId47"/>
                    <a:stretch>
                      <a:fillRect/>
                    </a:stretch>
                  </pic:blipFill>
                  <pic:spPr>
                    <a:xfrm>
                      <a:off x="0" y="0"/>
                      <a:ext cx="5266690" cy="2225040"/>
                    </a:xfrm>
                    <a:prstGeom prst="rect">
                      <a:avLst/>
                    </a:prstGeom>
                    <a:noFill/>
                    <a:ln>
                      <a:solidFill>
                        <a:schemeClr val="tx1"/>
                      </a:solidFill>
                    </a:ln>
                  </pic:spPr>
                </pic:pic>
              </a:graphicData>
            </a:graphic>
          </wp:inline>
        </w:drawing>
      </w:r>
    </w:p>
    <w:p w14:paraId="6EE0D0D7">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新增分级/评价依据</w:t>
      </w:r>
    </w:p>
    <w:p w14:paraId="1C12DC9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序号可以由用户自定义设置，需要唯一；</w:t>
      </w:r>
    </w:p>
    <w:p w14:paraId="36A8247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危险源/房间信息：包括化学品、病原微生物、放射性物质、废弃物、气瓶、设备、实验项目、实验环境、生物安全、实验动物、转基因生物、基础设备、风险评价得分以及其他。</w:t>
      </w:r>
    </w:p>
    <w:p w14:paraId="3B0197A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评价内容：需要根据所设置的危险源/房间信息确定。</w:t>
      </w:r>
    </w:p>
    <w:p w14:paraId="4BD9DD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评价依据：需要根据所设置的危险源/房间信息确定。评价依据中，系统数量/总量的获取评价内容指标的方式都是由系统自动计算获得；录入总量/数量的获取评价内容的方式在分类分级时，需要由用户手动录入。</w:t>
      </w:r>
    </w:p>
    <w:p w14:paraId="0DA83D7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分级/评价依据的内容需要启用后，才可以在分级/评价标准中进行勾选使用。启用后的分级/评价内容不支持修改和删除。</w:t>
      </w:r>
    </w:p>
    <w:p w14:paraId="2830AAD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lang w:val="en-US" w:eastAsia="zh-CN"/>
        </w:rPr>
      </w:pPr>
      <w:r>
        <w:rPr>
          <w:rFonts w:hint="eastAsia" w:ascii="华文仿宋" w:hAnsi="华文仿宋" w:eastAsia="华文仿宋" w:cs="华文仿宋"/>
          <w:sz w:val="24"/>
          <w:szCs w:val="24"/>
          <w:lang w:val="en-US" w:eastAsia="zh-CN"/>
        </w:rPr>
        <w:t>以下是对照表。</w:t>
      </w:r>
    </w:p>
    <w:p w14:paraId="2D2D5AD2">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表1 分级/评价依据对照表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6"/>
        <w:gridCol w:w="4520"/>
        <w:gridCol w:w="3042"/>
      </w:tblGrid>
      <w:tr w14:paraId="37412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03" w:type="pct"/>
            <w:shd w:val="clear" w:color="auto" w:fill="D7D7D7" w:themeFill="background1" w:themeFillShade="D8"/>
            <w:vAlign w:val="center"/>
          </w:tcPr>
          <w:p w14:paraId="3122F996">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center"/>
              <w:textAlignment w:val="auto"/>
              <w:rPr>
                <w:rFonts w:hint="eastAsia" w:ascii="华文仿宋" w:hAnsi="华文仿宋" w:eastAsia="华文仿宋" w:cs="华文仿宋"/>
                <w:b/>
                <w:bCs/>
                <w:sz w:val="21"/>
                <w:szCs w:val="21"/>
                <w:vertAlign w:val="baseline"/>
                <w:lang w:val="en-US" w:eastAsia="zh-CN"/>
              </w:rPr>
            </w:pPr>
            <w:r>
              <w:rPr>
                <w:rFonts w:hint="eastAsia" w:ascii="华文仿宋" w:hAnsi="华文仿宋" w:eastAsia="华文仿宋" w:cs="华文仿宋"/>
                <w:b/>
                <w:bCs/>
                <w:sz w:val="21"/>
                <w:szCs w:val="21"/>
                <w:lang w:val="en-US" w:eastAsia="zh-CN"/>
              </w:rPr>
              <w:t>危险源/房间信息</w:t>
            </w:r>
          </w:p>
        </w:tc>
        <w:tc>
          <w:tcPr>
            <w:tcW w:w="2269" w:type="pct"/>
            <w:shd w:val="clear" w:color="auto" w:fill="D7D7D7" w:themeFill="background1" w:themeFillShade="D8"/>
            <w:vAlign w:val="center"/>
          </w:tcPr>
          <w:p w14:paraId="2C8E313D">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center"/>
              <w:textAlignment w:val="auto"/>
              <w:rPr>
                <w:rFonts w:hint="eastAsia" w:ascii="华文仿宋" w:hAnsi="华文仿宋" w:eastAsia="华文仿宋" w:cs="华文仿宋"/>
                <w:b/>
                <w:bCs/>
                <w:sz w:val="21"/>
                <w:szCs w:val="21"/>
                <w:vertAlign w:val="baseline"/>
                <w:lang w:val="en-US" w:eastAsia="zh-CN"/>
              </w:rPr>
            </w:pPr>
            <w:r>
              <w:rPr>
                <w:rFonts w:hint="eastAsia" w:ascii="华文仿宋" w:hAnsi="华文仿宋" w:eastAsia="华文仿宋" w:cs="华文仿宋"/>
                <w:b/>
                <w:bCs/>
                <w:sz w:val="21"/>
                <w:szCs w:val="21"/>
                <w:vertAlign w:val="baseline"/>
                <w:lang w:val="en-US" w:eastAsia="zh-CN"/>
              </w:rPr>
              <w:t>评价内容</w:t>
            </w:r>
          </w:p>
        </w:tc>
        <w:tc>
          <w:tcPr>
            <w:tcW w:w="1527" w:type="pct"/>
            <w:shd w:val="clear" w:color="auto" w:fill="D7D7D7" w:themeFill="background1" w:themeFillShade="D8"/>
            <w:vAlign w:val="center"/>
          </w:tcPr>
          <w:p w14:paraId="01F7FE69">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center"/>
              <w:textAlignment w:val="auto"/>
              <w:rPr>
                <w:rFonts w:hint="eastAsia" w:ascii="华文仿宋" w:hAnsi="华文仿宋" w:eastAsia="华文仿宋" w:cs="华文仿宋"/>
                <w:b/>
                <w:bCs/>
                <w:sz w:val="21"/>
                <w:szCs w:val="21"/>
                <w:vertAlign w:val="baseline"/>
                <w:lang w:val="en-US" w:eastAsia="zh-CN"/>
              </w:rPr>
            </w:pPr>
            <w:r>
              <w:rPr>
                <w:rFonts w:hint="eastAsia" w:ascii="华文仿宋" w:hAnsi="华文仿宋" w:eastAsia="华文仿宋" w:cs="华文仿宋"/>
                <w:b/>
                <w:bCs/>
                <w:sz w:val="21"/>
                <w:szCs w:val="21"/>
                <w:vertAlign w:val="baseline"/>
                <w:lang w:val="en-US" w:eastAsia="zh-CN"/>
              </w:rPr>
              <w:t>评价依据</w:t>
            </w:r>
          </w:p>
        </w:tc>
      </w:tr>
      <w:tr w14:paraId="71F20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61C110D4">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lang w:val="en-US" w:eastAsia="zh-CN"/>
              </w:rPr>
              <w:t>化学品</w:t>
            </w:r>
          </w:p>
        </w:tc>
        <w:tc>
          <w:tcPr>
            <w:tcW w:w="2269" w:type="pct"/>
            <w:vAlign w:val="center"/>
          </w:tcPr>
          <w:p w14:paraId="444D54A5">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普通化学品</w:t>
            </w:r>
          </w:p>
          <w:p w14:paraId="24007F06">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一般危化品</w:t>
            </w:r>
          </w:p>
          <w:p w14:paraId="5D532A3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易制毒</w:t>
            </w:r>
          </w:p>
          <w:p w14:paraId="7B9E145F">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易制毒-第一类</w:t>
            </w:r>
          </w:p>
          <w:p w14:paraId="59F1F728">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易制毒-第二类</w:t>
            </w:r>
          </w:p>
          <w:p w14:paraId="145B122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易制毒-第三类</w:t>
            </w:r>
          </w:p>
          <w:p w14:paraId="30DE0B65">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易制爆</w:t>
            </w:r>
          </w:p>
          <w:p w14:paraId="30389E17">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民用爆炸</w:t>
            </w:r>
          </w:p>
          <w:p w14:paraId="3F3ABAD9">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剧毒品</w:t>
            </w:r>
          </w:p>
          <w:p w14:paraId="782BD8D1">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精神药品</w:t>
            </w:r>
          </w:p>
          <w:p w14:paraId="09CAD88D">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精神药品-第一类</w:t>
            </w:r>
          </w:p>
          <w:p w14:paraId="7C73FFD5">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精神药品-第二类</w:t>
            </w:r>
          </w:p>
          <w:p w14:paraId="6F4632A6">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麻醉药品</w:t>
            </w:r>
          </w:p>
          <w:p w14:paraId="7633B5CF">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易燃易爆化学品</w:t>
            </w:r>
          </w:p>
        </w:tc>
        <w:tc>
          <w:tcPr>
            <w:tcW w:w="1527" w:type="pct"/>
            <w:vAlign w:val="center"/>
          </w:tcPr>
          <w:p w14:paraId="4016F963">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系统总量</w:t>
            </w:r>
          </w:p>
          <w:p w14:paraId="6E05A843">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w:t>
            </w:r>
          </w:p>
          <w:p w14:paraId="20CAEE34">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系统数量*分值</w:t>
            </w:r>
          </w:p>
          <w:p w14:paraId="6A2891BD">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录入总量</w:t>
            </w:r>
          </w:p>
          <w:p w14:paraId="44D5A749">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w:t>
            </w:r>
          </w:p>
          <w:p w14:paraId="07CF40BA">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录入数量*分值</w:t>
            </w:r>
          </w:p>
        </w:tc>
      </w:tr>
      <w:tr w14:paraId="2C661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5DEB8F2D">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lang w:val="en-US" w:eastAsia="zh-CN"/>
              </w:rPr>
              <w:t>病原微生物</w:t>
            </w:r>
          </w:p>
        </w:tc>
        <w:tc>
          <w:tcPr>
            <w:tcW w:w="2269" w:type="pct"/>
            <w:vAlign w:val="center"/>
          </w:tcPr>
          <w:p w14:paraId="16FFA87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病原微生物</w:t>
            </w:r>
          </w:p>
          <w:p w14:paraId="7C7F2DEF">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病原微生物-人间传染的第一类</w:t>
            </w:r>
          </w:p>
          <w:p w14:paraId="0905AFA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病原微生物-人间传染的第二类</w:t>
            </w:r>
          </w:p>
          <w:p w14:paraId="297297E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病原微生物-人间传染的第三类</w:t>
            </w:r>
          </w:p>
          <w:p w14:paraId="46A4C76F">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Chars="100"/>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病原微生物-人间传染的第四类</w:t>
            </w:r>
          </w:p>
        </w:tc>
        <w:tc>
          <w:tcPr>
            <w:tcW w:w="1527" w:type="pct"/>
            <w:vAlign w:val="center"/>
          </w:tcPr>
          <w:p w14:paraId="38EB1031">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系统总量</w:t>
            </w:r>
          </w:p>
          <w:p w14:paraId="4F00E1F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w:t>
            </w:r>
          </w:p>
          <w:p w14:paraId="5FCFA716">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系统数量*分值</w:t>
            </w:r>
          </w:p>
          <w:p w14:paraId="475F84B9">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录入总量</w:t>
            </w:r>
          </w:p>
          <w:p w14:paraId="158BE827">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w:t>
            </w:r>
          </w:p>
          <w:p w14:paraId="67A0B5C6">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录入数量*分值</w:t>
            </w:r>
          </w:p>
        </w:tc>
      </w:tr>
      <w:tr w14:paraId="51FAD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59828F7D">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放射性物质</w:t>
            </w:r>
          </w:p>
        </w:tc>
        <w:tc>
          <w:tcPr>
            <w:tcW w:w="2269" w:type="pct"/>
            <w:shd w:val="clear" w:color="auto" w:fill="auto"/>
            <w:vAlign w:val="center"/>
          </w:tcPr>
          <w:p w14:paraId="04FF8A98">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放射性物质</w:t>
            </w:r>
          </w:p>
        </w:tc>
        <w:tc>
          <w:tcPr>
            <w:tcW w:w="1527" w:type="pct"/>
            <w:vAlign w:val="center"/>
          </w:tcPr>
          <w:p w14:paraId="3A79CF3E">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系统总量</w:t>
            </w:r>
          </w:p>
          <w:p w14:paraId="692EB222">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w:t>
            </w:r>
          </w:p>
          <w:p w14:paraId="3F6A5801">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系统数量*分值</w:t>
            </w:r>
          </w:p>
          <w:p w14:paraId="69A4F119">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录入总量</w:t>
            </w:r>
          </w:p>
          <w:p w14:paraId="077B669F">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w:t>
            </w:r>
          </w:p>
          <w:p w14:paraId="76CB60E7">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录入数量*分值</w:t>
            </w:r>
          </w:p>
        </w:tc>
      </w:tr>
      <w:tr w14:paraId="6C281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37EE0A56">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废弃物</w:t>
            </w:r>
          </w:p>
        </w:tc>
        <w:tc>
          <w:tcPr>
            <w:tcW w:w="2269" w:type="pct"/>
            <w:shd w:val="clear" w:color="auto" w:fill="auto"/>
            <w:vAlign w:val="center"/>
          </w:tcPr>
          <w:p w14:paraId="482C458A">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废弃物</w:t>
            </w:r>
          </w:p>
        </w:tc>
        <w:tc>
          <w:tcPr>
            <w:tcW w:w="1527" w:type="pct"/>
            <w:vAlign w:val="center"/>
          </w:tcPr>
          <w:p w14:paraId="4B3D330B">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勾选</w:t>
            </w:r>
          </w:p>
        </w:tc>
      </w:tr>
      <w:tr w14:paraId="22AB6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794D6DCB">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气瓶</w:t>
            </w:r>
          </w:p>
        </w:tc>
        <w:tc>
          <w:tcPr>
            <w:tcW w:w="2269" w:type="pct"/>
            <w:vAlign w:val="center"/>
          </w:tcPr>
          <w:p w14:paraId="7B87B1C0">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具体根据关联到气瓶的分类</w:t>
            </w:r>
          </w:p>
        </w:tc>
        <w:tc>
          <w:tcPr>
            <w:tcW w:w="1527" w:type="pct"/>
            <w:vAlign w:val="center"/>
          </w:tcPr>
          <w:p w14:paraId="7D2D488E">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w:t>
            </w:r>
          </w:p>
          <w:p w14:paraId="417BC320">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系统数量*分值</w:t>
            </w:r>
          </w:p>
          <w:p w14:paraId="2F7C99BA">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w:t>
            </w:r>
          </w:p>
          <w:p w14:paraId="379948EF">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录入数量*分值</w:t>
            </w:r>
          </w:p>
        </w:tc>
      </w:tr>
      <w:tr w14:paraId="18C8E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2AAACB7E">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设备</w:t>
            </w:r>
          </w:p>
        </w:tc>
        <w:tc>
          <w:tcPr>
            <w:tcW w:w="2269" w:type="pct"/>
            <w:vAlign w:val="center"/>
          </w:tcPr>
          <w:p w14:paraId="2D08E88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具体根据关联到设备的分类，设备分类学校可以根据实际情况进行自定义。</w:t>
            </w:r>
          </w:p>
        </w:tc>
        <w:tc>
          <w:tcPr>
            <w:tcW w:w="1527" w:type="pct"/>
            <w:vAlign w:val="center"/>
          </w:tcPr>
          <w:p w14:paraId="456EDC88">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w:t>
            </w:r>
          </w:p>
          <w:p w14:paraId="64E2C280">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系统数量*分值</w:t>
            </w:r>
          </w:p>
          <w:p w14:paraId="0343FD58">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w:t>
            </w:r>
          </w:p>
          <w:p w14:paraId="47249B30">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录入数量*分值</w:t>
            </w:r>
          </w:p>
        </w:tc>
      </w:tr>
      <w:tr w14:paraId="5E95D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5EAB45BE">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实验项目</w:t>
            </w:r>
          </w:p>
        </w:tc>
        <w:tc>
          <w:tcPr>
            <w:tcW w:w="2269" w:type="pct"/>
            <w:shd w:val="clear" w:color="auto" w:fill="auto"/>
            <w:vAlign w:val="center"/>
          </w:tcPr>
          <w:p w14:paraId="157266F4">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实验项目</w:t>
            </w:r>
          </w:p>
        </w:tc>
        <w:tc>
          <w:tcPr>
            <w:tcW w:w="1527" w:type="pct"/>
            <w:vAlign w:val="center"/>
          </w:tcPr>
          <w:p w14:paraId="4B003E5D">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勾选</w:t>
            </w:r>
          </w:p>
        </w:tc>
      </w:tr>
      <w:tr w14:paraId="40474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0A24DF3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实验环境</w:t>
            </w:r>
          </w:p>
        </w:tc>
        <w:tc>
          <w:tcPr>
            <w:tcW w:w="2269" w:type="pct"/>
            <w:shd w:val="clear" w:color="auto" w:fill="auto"/>
            <w:vAlign w:val="center"/>
          </w:tcPr>
          <w:p w14:paraId="3492F128">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实验环境</w:t>
            </w:r>
          </w:p>
        </w:tc>
        <w:tc>
          <w:tcPr>
            <w:tcW w:w="1527" w:type="pct"/>
            <w:vAlign w:val="center"/>
          </w:tcPr>
          <w:p w14:paraId="23F72685">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勾选</w:t>
            </w:r>
          </w:p>
        </w:tc>
      </w:tr>
      <w:tr w14:paraId="22693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48DD7D2B">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生物安全</w:t>
            </w:r>
          </w:p>
        </w:tc>
        <w:tc>
          <w:tcPr>
            <w:tcW w:w="2269" w:type="pct"/>
            <w:shd w:val="clear" w:color="auto" w:fill="auto"/>
            <w:vAlign w:val="center"/>
          </w:tcPr>
          <w:p w14:paraId="3CE6C002">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生物安全</w:t>
            </w:r>
          </w:p>
        </w:tc>
        <w:tc>
          <w:tcPr>
            <w:tcW w:w="1527" w:type="pct"/>
            <w:vAlign w:val="center"/>
          </w:tcPr>
          <w:p w14:paraId="4FB510A1">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勾选</w:t>
            </w:r>
          </w:p>
        </w:tc>
      </w:tr>
      <w:tr w14:paraId="64B9C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71C872A3">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实验动物</w:t>
            </w:r>
          </w:p>
        </w:tc>
        <w:tc>
          <w:tcPr>
            <w:tcW w:w="2269" w:type="pct"/>
            <w:shd w:val="clear" w:color="auto" w:fill="auto"/>
            <w:vAlign w:val="center"/>
          </w:tcPr>
          <w:p w14:paraId="5D29F212">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实验动物</w:t>
            </w:r>
          </w:p>
        </w:tc>
        <w:tc>
          <w:tcPr>
            <w:tcW w:w="1527" w:type="pct"/>
            <w:vAlign w:val="center"/>
          </w:tcPr>
          <w:p w14:paraId="1DDAEA19">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w:t>
            </w:r>
          </w:p>
          <w:p w14:paraId="6EF65798">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系统数量*分值</w:t>
            </w:r>
          </w:p>
          <w:p w14:paraId="3ABECD3A">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w:t>
            </w:r>
          </w:p>
          <w:p w14:paraId="6EC1BCBF">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录入数量*分值</w:t>
            </w:r>
          </w:p>
        </w:tc>
      </w:tr>
      <w:tr w14:paraId="73FCC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6C199E85">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转基因生物</w:t>
            </w:r>
          </w:p>
        </w:tc>
        <w:tc>
          <w:tcPr>
            <w:tcW w:w="2269" w:type="pct"/>
            <w:shd w:val="clear" w:color="auto" w:fill="auto"/>
            <w:vAlign w:val="center"/>
          </w:tcPr>
          <w:p w14:paraId="221C5ED3">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转基因生物</w:t>
            </w:r>
          </w:p>
        </w:tc>
        <w:tc>
          <w:tcPr>
            <w:tcW w:w="1527" w:type="pct"/>
            <w:vAlign w:val="center"/>
          </w:tcPr>
          <w:p w14:paraId="36FBB685">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系统总量</w:t>
            </w:r>
          </w:p>
          <w:p w14:paraId="685B7AD5">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w:t>
            </w:r>
          </w:p>
          <w:p w14:paraId="4CD726CA">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系统数量*分值</w:t>
            </w:r>
          </w:p>
          <w:p w14:paraId="578A680E">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录入总量</w:t>
            </w:r>
          </w:p>
          <w:p w14:paraId="6A1E219C">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w:t>
            </w:r>
          </w:p>
          <w:p w14:paraId="68702C95">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录入数量*分值</w:t>
            </w:r>
          </w:p>
        </w:tc>
      </w:tr>
      <w:tr w14:paraId="61EF9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49085DD7">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基础设备</w:t>
            </w:r>
          </w:p>
        </w:tc>
        <w:tc>
          <w:tcPr>
            <w:tcW w:w="2269" w:type="pct"/>
            <w:shd w:val="clear" w:color="auto" w:fill="auto"/>
            <w:vAlign w:val="center"/>
          </w:tcPr>
          <w:p w14:paraId="44F7313B">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基础设备</w:t>
            </w:r>
          </w:p>
        </w:tc>
        <w:tc>
          <w:tcPr>
            <w:tcW w:w="1527" w:type="pct"/>
            <w:vAlign w:val="center"/>
          </w:tcPr>
          <w:p w14:paraId="62F3CC20">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勾选</w:t>
            </w:r>
          </w:p>
        </w:tc>
      </w:tr>
      <w:tr w14:paraId="617C8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73D1437A">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风险评价得分</w:t>
            </w:r>
          </w:p>
        </w:tc>
        <w:tc>
          <w:tcPr>
            <w:tcW w:w="2269" w:type="pct"/>
            <w:shd w:val="clear" w:color="auto" w:fill="auto"/>
            <w:vAlign w:val="center"/>
          </w:tcPr>
          <w:p w14:paraId="36C80209">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风险评价得分</w:t>
            </w:r>
          </w:p>
        </w:tc>
        <w:tc>
          <w:tcPr>
            <w:tcW w:w="1527" w:type="pct"/>
            <w:vAlign w:val="center"/>
          </w:tcPr>
          <w:p w14:paraId="0A257C99">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分值合计</w:t>
            </w:r>
          </w:p>
        </w:tc>
      </w:tr>
      <w:tr w14:paraId="1266E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pct"/>
            <w:vAlign w:val="center"/>
          </w:tcPr>
          <w:p w14:paraId="1CC5E104">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lang w:val="en-US" w:eastAsia="zh-CN"/>
              </w:rPr>
            </w:pPr>
            <w:r>
              <w:rPr>
                <w:rFonts w:hint="eastAsia" w:ascii="华文仿宋" w:hAnsi="华文仿宋" w:eastAsia="华文仿宋" w:cs="华文仿宋"/>
                <w:sz w:val="21"/>
                <w:szCs w:val="21"/>
                <w:lang w:val="en-US" w:eastAsia="zh-CN"/>
              </w:rPr>
              <w:t>其他</w:t>
            </w:r>
          </w:p>
        </w:tc>
        <w:tc>
          <w:tcPr>
            <w:tcW w:w="2269" w:type="pct"/>
            <w:shd w:val="clear" w:color="auto" w:fill="auto"/>
            <w:vAlign w:val="center"/>
          </w:tcPr>
          <w:p w14:paraId="18B28CF8">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0" w:firstLineChars="0"/>
              <w:jc w:val="both"/>
              <w:textAlignment w:val="auto"/>
              <w:rPr>
                <w:rFonts w:hint="eastAsia" w:ascii="华文仿宋" w:hAnsi="华文仿宋" w:eastAsia="华文仿宋" w:cs="华文仿宋"/>
                <w:kern w:val="2"/>
                <w:sz w:val="21"/>
                <w:szCs w:val="21"/>
                <w:lang w:val="en-US" w:eastAsia="zh-CN" w:bidi="ar-SA"/>
              </w:rPr>
            </w:pPr>
            <w:r>
              <w:rPr>
                <w:rFonts w:hint="eastAsia" w:ascii="华文仿宋" w:hAnsi="华文仿宋" w:eastAsia="华文仿宋" w:cs="华文仿宋"/>
                <w:sz w:val="21"/>
                <w:szCs w:val="21"/>
                <w:lang w:val="en-US" w:eastAsia="zh-CN"/>
              </w:rPr>
              <w:t>其他</w:t>
            </w:r>
          </w:p>
        </w:tc>
        <w:tc>
          <w:tcPr>
            <w:tcW w:w="1527" w:type="pct"/>
            <w:vAlign w:val="center"/>
          </w:tcPr>
          <w:p w14:paraId="2BF6A8E2">
            <w:pPr>
              <w:pStyle w:val="17"/>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jc w:val="both"/>
              <w:textAlignment w:val="auto"/>
              <w:rPr>
                <w:rFonts w:hint="eastAsia" w:ascii="华文仿宋" w:hAnsi="华文仿宋" w:eastAsia="华文仿宋" w:cs="华文仿宋"/>
                <w:sz w:val="21"/>
                <w:szCs w:val="21"/>
                <w:vertAlign w:val="baseline"/>
                <w:lang w:val="en-US" w:eastAsia="zh-CN"/>
              </w:rPr>
            </w:pPr>
            <w:r>
              <w:rPr>
                <w:rFonts w:hint="eastAsia" w:ascii="华文仿宋" w:hAnsi="华文仿宋" w:eastAsia="华文仿宋" w:cs="华文仿宋"/>
                <w:sz w:val="21"/>
                <w:szCs w:val="21"/>
                <w:vertAlign w:val="baseline"/>
                <w:lang w:val="en-US" w:eastAsia="zh-CN"/>
              </w:rPr>
              <w:t>勾选</w:t>
            </w:r>
          </w:p>
        </w:tc>
      </w:tr>
    </w:tbl>
    <w:p w14:paraId="47105DB8">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textAlignment w:val="auto"/>
        <w:rPr>
          <w:rFonts w:hint="eastAsia" w:ascii="华文仿宋" w:hAnsi="华文仿宋" w:eastAsia="华文仿宋" w:cs="华文仿宋"/>
          <w:lang w:val="en-US" w:eastAsia="zh-CN"/>
        </w:rPr>
      </w:pPr>
    </w:p>
    <w:p w14:paraId="360A5F85">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69" w:name="_Toc16628"/>
      <w:r>
        <w:rPr>
          <w:rFonts w:hint="eastAsia" w:ascii="华文仿宋" w:hAnsi="华文仿宋" w:eastAsia="华文仿宋" w:cs="华文仿宋"/>
          <w:lang w:val="en-US" w:eastAsia="zh-CN"/>
        </w:rPr>
        <w:t>分级/评价标准</w:t>
      </w:r>
      <w:bookmarkEnd w:id="69"/>
    </w:p>
    <w:p w14:paraId="06189B04">
      <w:pPr>
        <w:kinsoku/>
        <w:wordWrap/>
        <w:overflowPunct/>
        <w:topLinePunct w:val="0"/>
        <w:autoSpaceDE/>
        <w:autoSpaceDN/>
        <w:bidi w:val="0"/>
        <w:adjustRightInd/>
        <w:snapToGrid/>
        <w:spacing w:beforeAutospacing="0" w:afterAutospacing="0" w:line="360" w:lineRule="auto"/>
        <w:ind w:firstLine="482" w:firstLineChars="200"/>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w:t>
      </w:r>
      <w:r>
        <w:rPr>
          <w:rFonts w:hint="eastAsia" w:ascii="华文仿宋" w:hAnsi="华文仿宋" w:eastAsia="华文仿宋" w:cs="华文仿宋"/>
          <w:b/>
          <w:bCs/>
          <w:sz w:val="24"/>
          <w:szCs w:val="24"/>
          <w:lang w:val="en-US" w:eastAsia="zh-CN"/>
        </w:rPr>
        <w:t>功能</w:t>
      </w:r>
      <w:r>
        <w:rPr>
          <w:rFonts w:hint="eastAsia" w:ascii="华文仿宋" w:hAnsi="华文仿宋" w:eastAsia="华文仿宋" w:cs="华文仿宋"/>
          <w:b/>
          <w:bCs/>
          <w:sz w:val="24"/>
          <w:szCs w:val="24"/>
        </w:rPr>
        <w:t>说明】</w:t>
      </w:r>
    </w:p>
    <w:p w14:paraId="33EA6EA9">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根据教育部分级的规则，按照每个规则依据评级或者评分的内容以及是否收到房间面积的限制，设定规则，从而在用户提交分类分级信息时，由系统自动计算出对应的分类分级。</w:t>
      </w:r>
    </w:p>
    <w:p w14:paraId="7620D65E">
      <w:pPr>
        <w:kinsoku/>
        <w:wordWrap/>
        <w:overflowPunct/>
        <w:topLinePunct w:val="0"/>
        <w:autoSpaceDE/>
        <w:autoSpaceDN/>
        <w:bidi w:val="0"/>
        <w:adjustRightInd/>
        <w:snapToGrid/>
        <w:spacing w:beforeAutospacing="0" w:afterAutospacing="0" w:line="360" w:lineRule="auto"/>
        <w:ind w:firstLine="482" w:firstLineChars="200"/>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2A7785E2">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在【基础平台】-【实验室安全信息】模块的【分级/评价标准】中，可以对教育部规定的分级方法进行添加、修改和删除。</w:t>
      </w:r>
    </w:p>
    <w:p w14:paraId="4040982D">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190115"/>
            <wp:effectExtent l="9525" t="9525" r="19685" b="10160"/>
            <wp:docPr id="2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3"/>
                    <pic:cNvPicPr>
                      <a:picLocks noChangeAspect="1"/>
                    </pic:cNvPicPr>
                  </pic:nvPicPr>
                  <pic:blipFill>
                    <a:blip r:embed="rId48"/>
                    <a:srcRect t="9285"/>
                    <a:stretch>
                      <a:fillRect/>
                    </a:stretch>
                  </pic:blipFill>
                  <pic:spPr>
                    <a:xfrm>
                      <a:off x="0" y="0"/>
                      <a:ext cx="5266690" cy="2190115"/>
                    </a:xfrm>
                    <a:prstGeom prst="rect">
                      <a:avLst/>
                    </a:prstGeom>
                    <a:noFill/>
                    <a:ln>
                      <a:solidFill>
                        <a:schemeClr val="tx1"/>
                      </a:solidFill>
                    </a:ln>
                  </pic:spPr>
                </pic:pic>
              </a:graphicData>
            </a:graphic>
          </wp:inline>
        </w:drawing>
      </w:r>
    </w:p>
    <w:p w14:paraId="5F8A22D0">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分级/评价标准</w:t>
      </w:r>
    </w:p>
    <w:p w14:paraId="6815FBE5">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在列表右上方点击【新增分级/评价标准】。</w:t>
      </w:r>
    </w:p>
    <w:p w14:paraId="7195CD2F">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11070"/>
            <wp:effectExtent l="9525" t="9525" r="19685" b="27305"/>
            <wp:docPr id="2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4"/>
                    <pic:cNvPicPr>
                      <a:picLocks noChangeAspect="1"/>
                    </pic:cNvPicPr>
                  </pic:nvPicPr>
                  <pic:blipFill>
                    <a:blip r:embed="rId49"/>
                    <a:stretch>
                      <a:fillRect/>
                    </a:stretch>
                  </pic:blipFill>
                  <pic:spPr>
                    <a:xfrm>
                      <a:off x="0" y="0"/>
                      <a:ext cx="5266690" cy="2211070"/>
                    </a:xfrm>
                    <a:prstGeom prst="rect">
                      <a:avLst/>
                    </a:prstGeom>
                    <a:noFill/>
                    <a:ln>
                      <a:solidFill>
                        <a:schemeClr val="tx1"/>
                      </a:solidFill>
                    </a:ln>
                  </pic:spPr>
                </pic:pic>
              </a:graphicData>
            </a:graphic>
          </wp:inline>
        </w:drawing>
      </w:r>
    </w:p>
    <w:p w14:paraId="21CD272D">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新增分级/评价标准</w:t>
      </w:r>
    </w:p>
    <w:p w14:paraId="60EFC1E9">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序号可以由用户自定义设置，需要唯一；</w:t>
      </w:r>
    </w:p>
    <w:p w14:paraId="17AFCB71">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分级/评价标准：按照教育部的描述录入文本信息即可。如果学校有自定义的内容，按照学校自定义的内容录入即可。</w:t>
      </w:r>
    </w:p>
    <w:p w14:paraId="3EDBCA74">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评价内容：根据分级/评价依据的内容，进行勾选；</w:t>
      </w:r>
    </w:p>
    <w:p w14:paraId="2BA61B38">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与房间面积的关系：选项为按比例调整（需要指定标准房间面积）和没有关系；</w:t>
      </w:r>
    </w:p>
    <w:p w14:paraId="470A8DC3">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评判标准：需要设定一个范围，评价内容的值/房间面积*标准房间面积（与房间面积没有关系时，直接使用评价内容的值）落入此范围时，获得对应的分级或分值。使用勾选或者系统数量*分值/录入数量*分值的评价依据时，不需要设置评判标准；</w:t>
      </w:r>
    </w:p>
    <w:p w14:paraId="075B59CF">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值/分级：定义符合上述情况时，是直接分级还是评分，如果选择分级，则还需要设置对应的分级，如果选择分值，则需要设置对应的分值。对于系统数量*分值/录入数量*分值的评价依据，只能设置分值；对于风险评价得分的评价依据，只能设置分级；</w:t>
      </w:r>
    </w:p>
    <w:p w14:paraId="3E4A13EA">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对应分类：按照教育部的分类进行设置，单选；</w:t>
      </w:r>
    </w:p>
    <w:p w14:paraId="2FC0DFDB">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适用对象：实验室、实验项目，备选项，目前只适用于实验室；</w:t>
      </w:r>
    </w:p>
    <w:p w14:paraId="16EEA4F4">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来源：教育部、学校，定义标准的制定者。</w:t>
      </w:r>
    </w:p>
    <w:p w14:paraId="4217BD66">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表2 分级/评价标准设置指南</w:t>
      </w:r>
    </w:p>
    <w:tbl>
      <w:tblPr>
        <w:tblStyle w:val="1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38"/>
        <w:gridCol w:w="2795"/>
        <w:gridCol w:w="3027"/>
      </w:tblGrid>
      <w:tr w14:paraId="2AB81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077" w:type="pct"/>
            <w:shd w:val="clear" w:color="auto" w:fill="D7D7D7" w:themeFill="background1" w:themeFillShade="D8"/>
            <w:vAlign w:val="center"/>
          </w:tcPr>
          <w:p w14:paraId="4FAA1451">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评价依据</w:t>
            </w:r>
          </w:p>
        </w:tc>
        <w:tc>
          <w:tcPr>
            <w:tcW w:w="1403" w:type="pct"/>
            <w:shd w:val="clear" w:color="auto" w:fill="D7D7D7" w:themeFill="background1" w:themeFillShade="D8"/>
            <w:vAlign w:val="center"/>
          </w:tcPr>
          <w:p w14:paraId="31021B44">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评判标准</w:t>
            </w:r>
          </w:p>
        </w:tc>
        <w:tc>
          <w:tcPr>
            <w:tcW w:w="1519" w:type="pct"/>
            <w:shd w:val="clear" w:color="auto" w:fill="D7D7D7" w:themeFill="background1" w:themeFillShade="D8"/>
            <w:vAlign w:val="center"/>
          </w:tcPr>
          <w:p w14:paraId="2D843394">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分级/分值</w:t>
            </w:r>
          </w:p>
        </w:tc>
      </w:tr>
      <w:tr w14:paraId="6384C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7" w:type="pct"/>
            <w:vAlign w:val="center"/>
          </w:tcPr>
          <w:p w14:paraId="1AA3EEEB">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系统总量</w:t>
            </w:r>
          </w:p>
        </w:tc>
        <w:tc>
          <w:tcPr>
            <w:tcW w:w="1403" w:type="pct"/>
            <w:vAlign w:val="center"/>
          </w:tcPr>
          <w:p w14:paraId="49A46CFD">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设置范围</w:t>
            </w:r>
          </w:p>
        </w:tc>
        <w:tc>
          <w:tcPr>
            <w:tcW w:w="1519" w:type="pct"/>
            <w:vAlign w:val="center"/>
          </w:tcPr>
          <w:p w14:paraId="5BDDD35C">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分级/分值</w:t>
            </w:r>
          </w:p>
        </w:tc>
      </w:tr>
      <w:tr w14:paraId="1B6D7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7" w:type="pct"/>
            <w:vAlign w:val="center"/>
          </w:tcPr>
          <w:p w14:paraId="3731B72A">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系统数量</w:t>
            </w:r>
          </w:p>
        </w:tc>
        <w:tc>
          <w:tcPr>
            <w:tcW w:w="1403" w:type="pct"/>
            <w:shd w:val="clear" w:color="auto" w:fill="auto"/>
            <w:vAlign w:val="center"/>
          </w:tcPr>
          <w:p w14:paraId="06909EB7">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设置范围</w:t>
            </w:r>
          </w:p>
        </w:tc>
        <w:tc>
          <w:tcPr>
            <w:tcW w:w="1519" w:type="pct"/>
            <w:shd w:val="clear" w:color="auto" w:fill="auto"/>
            <w:vAlign w:val="center"/>
          </w:tcPr>
          <w:p w14:paraId="46B53436">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分级/分值</w:t>
            </w:r>
          </w:p>
        </w:tc>
      </w:tr>
      <w:tr w14:paraId="59F35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7" w:type="pct"/>
            <w:vAlign w:val="center"/>
          </w:tcPr>
          <w:p w14:paraId="47F6A43E">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系统数量*分值</w:t>
            </w:r>
          </w:p>
        </w:tc>
        <w:tc>
          <w:tcPr>
            <w:tcW w:w="1403" w:type="pct"/>
            <w:shd w:val="clear" w:color="auto" w:fill="auto"/>
            <w:vAlign w:val="center"/>
          </w:tcPr>
          <w:p w14:paraId="7A1512A0">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无需设置</w:t>
            </w:r>
          </w:p>
        </w:tc>
        <w:tc>
          <w:tcPr>
            <w:tcW w:w="1519" w:type="pct"/>
            <w:shd w:val="clear" w:color="auto" w:fill="auto"/>
            <w:vAlign w:val="center"/>
          </w:tcPr>
          <w:p w14:paraId="6F9205FE">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分值</w:t>
            </w:r>
          </w:p>
        </w:tc>
      </w:tr>
      <w:tr w14:paraId="2EB80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7" w:type="pct"/>
            <w:vAlign w:val="center"/>
          </w:tcPr>
          <w:p w14:paraId="7EDE6DE6">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录入总量</w:t>
            </w:r>
          </w:p>
        </w:tc>
        <w:tc>
          <w:tcPr>
            <w:tcW w:w="1403" w:type="pct"/>
            <w:shd w:val="clear" w:color="auto" w:fill="auto"/>
            <w:vAlign w:val="center"/>
          </w:tcPr>
          <w:p w14:paraId="7774F757">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设置范围</w:t>
            </w:r>
          </w:p>
        </w:tc>
        <w:tc>
          <w:tcPr>
            <w:tcW w:w="1519" w:type="pct"/>
            <w:shd w:val="clear" w:color="auto" w:fill="auto"/>
            <w:vAlign w:val="center"/>
          </w:tcPr>
          <w:p w14:paraId="47744A67">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分级/分值</w:t>
            </w:r>
          </w:p>
        </w:tc>
      </w:tr>
      <w:tr w14:paraId="04C04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7" w:type="pct"/>
            <w:vAlign w:val="center"/>
          </w:tcPr>
          <w:p w14:paraId="382BFB16">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录入数量</w:t>
            </w:r>
          </w:p>
        </w:tc>
        <w:tc>
          <w:tcPr>
            <w:tcW w:w="1403" w:type="pct"/>
            <w:shd w:val="clear" w:color="auto" w:fill="auto"/>
            <w:vAlign w:val="center"/>
          </w:tcPr>
          <w:p w14:paraId="135AE742">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设置范围</w:t>
            </w:r>
          </w:p>
        </w:tc>
        <w:tc>
          <w:tcPr>
            <w:tcW w:w="1519" w:type="pct"/>
            <w:shd w:val="clear" w:color="auto" w:fill="auto"/>
            <w:vAlign w:val="center"/>
          </w:tcPr>
          <w:p w14:paraId="38C0EA1F">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分级/分值</w:t>
            </w:r>
          </w:p>
        </w:tc>
      </w:tr>
      <w:tr w14:paraId="463F1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7" w:type="pct"/>
            <w:vAlign w:val="center"/>
          </w:tcPr>
          <w:p w14:paraId="1BB4A3FC">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录入数量*分值</w:t>
            </w:r>
          </w:p>
        </w:tc>
        <w:tc>
          <w:tcPr>
            <w:tcW w:w="1403" w:type="pct"/>
            <w:shd w:val="clear" w:color="auto" w:fill="auto"/>
            <w:vAlign w:val="center"/>
          </w:tcPr>
          <w:p w14:paraId="070C692B">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无需设置</w:t>
            </w:r>
          </w:p>
        </w:tc>
        <w:tc>
          <w:tcPr>
            <w:tcW w:w="1519" w:type="pct"/>
            <w:shd w:val="clear" w:color="auto" w:fill="auto"/>
            <w:vAlign w:val="center"/>
          </w:tcPr>
          <w:p w14:paraId="01310D12">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分值</w:t>
            </w:r>
          </w:p>
        </w:tc>
      </w:tr>
      <w:tr w14:paraId="5B180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7" w:type="pct"/>
            <w:vAlign w:val="center"/>
          </w:tcPr>
          <w:p w14:paraId="45C7E49B">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勾选</w:t>
            </w:r>
          </w:p>
        </w:tc>
        <w:tc>
          <w:tcPr>
            <w:tcW w:w="1403" w:type="pct"/>
            <w:vAlign w:val="center"/>
          </w:tcPr>
          <w:p w14:paraId="2B943762">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无需设置</w:t>
            </w:r>
          </w:p>
        </w:tc>
        <w:tc>
          <w:tcPr>
            <w:tcW w:w="1519" w:type="pct"/>
            <w:vAlign w:val="center"/>
          </w:tcPr>
          <w:p w14:paraId="53E3D676">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分级/分值</w:t>
            </w:r>
          </w:p>
        </w:tc>
      </w:tr>
      <w:tr w14:paraId="155DC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77" w:type="pct"/>
            <w:vAlign w:val="center"/>
          </w:tcPr>
          <w:p w14:paraId="625D7974">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风险评价得分</w:t>
            </w:r>
          </w:p>
        </w:tc>
        <w:tc>
          <w:tcPr>
            <w:tcW w:w="1403" w:type="pct"/>
            <w:vAlign w:val="center"/>
          </w:tcPr>
          <w:p w14:paraId="68C11832">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设置范围</w:t>
            </w:r>
          </w:p>
        </w:tc>
        <w:tc>
          <w:tcPr>
            <w:tcW w:w="1519" w:type="pct"/>
            <w:vAlign w:val="center"/>
          </w:tcPr>
          <w:p w14:paraId="3F64FD0B">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分级</w:t>
            </w:r>
          </w:p>
        </w:tc>
      </w:tr>
    </w:tbl>
    <w:p w14:paraId="7E64821A">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制定的标准需要启用后，才可以用于分类分级，其用户不可以修改。</w:t>
      </w:r>
    </w:p>
    <w:p w14:paraId="2133DF6B">
      <w:pPr>
        <w:pStyle w:val="17"/>
        <w:numPr>
          <w:ilvl w:val="0"/>
          <w:numId w:val="0"/>
        </w:numPr>
        <w:kinsoku/>
        <w:wordWrap/>
        <w:overflowPunct/>
        <w:topLinePunct w:val="0"/>
        <w:autoSpaceDE/>
        <w:autoSpaceDN/>
        <w:bidi w:val="0"/>
        <w:adjustRightInd/>
        <w:snapToGrid/>
        <w:spacing w:beforeAutospacing="0" w:afterAutospacing="0" w:line="360" w:lineRule="auto"/>
        <w:ind w:leftChars="0"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标准的备注信息可以在列表中，点击设置备注按钮，进行添加。</w:t>
      </w:r>
    </w:p>
    <w:p w14:paraId="364E58A9">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70" w:name="_Toc7343"/>
      <w:r>
        <w:rPr>
          <w:rFonts w:hint="eastAsia" w:ascii="华文仿宋" w:hAnsi="华文仿宋" w:eastAsia="华文仿宋" w:cs="华文仿宋"/>
          <w:sz w:val="30"/>
          <w:szCs w:val="30"/>
          <w:lang w:val="en-US" w:eastAsia="zh-CN"/>
        </w:rPr>
        <w:t>实验室负责人提交实验室分级分类</w:t>
      </w:r>
      <w:bookmarkEnd w:id="64"/>
      <w:bookmarkEnd w:id="70"/>
    </w:p>
    <w:p w14:paraId="301F928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w:t>
      </w:r>
      <w:r>
        <w:rPr>
          <w:rFonts w:hint="eastAsia" w:ascii="华文仿宋" w:hAnsi="华文仿宋" w:eastAsia="华文仿宋" w:cs="华文仿宋"/>
          <w:b/>
          <w:bCs/>
          <w:sz w:val="24"/>
          <w:szCs w:val="24"/>
          <w:lang w:val="en-US" w:eastAsia="zh-CN"/>
        </w:rPr>
        <w:t>功能说明</w:t>
      </w:r>
      <w:r>
        <w:rPr>
          <w:rFonts w:hint="eastAsia" w:ascii="华文仿宋" w:hAnsi="华文仿宋" w:eastAsia="华文仿宋" w:cs="华文仿宋"/>
          <w:b/>
          <w:bCs/>
          <w:sz w:val="24"/>
          <w:szCs w:val="24"/>
        </w:rPr>
        <w:t>】</w:t>
      </w:r>
    </w:p>
    <w:p w14:paraId="17AD938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在系统进行实验房间危险源的维护，并根据学校具体使用的分类分级标准完成分类分级。支持查看申请记录以及查看分级分类详情。</w:t>
      </w:r>
    </w:p>
    <w:p w14:paraId="0A379416">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w:t>
      </w:r>
      <w:r>
        <w:rPr>
          <w:rFonts w:hint="eastAsia" w:ascii="华文仿宋" w:hAnsi="华文仿宋" w:eastAsia="华文仿宋" w:cs="华文仿宋"/>
          <w:b/>
          <w:bCs/>
          <w:sz w:val="24"/>
          <w:szCs w:val="24"/>
          <w:lang w:val="en-US" w:eastAsia="zh-CN"/>
        </w:rPr>
        <w:t>操作说明</w:t>
      </w:r>
      <w:r>
        <w:rPr>
          <w:rFonts w:hint="eastAsia" w:ascii="华文仿宋" w:hAnsi="华文仿宋" w:eastAsia="华文仿宋" w:cs="华文仿宋"/>
          <w:b/>
          <w:bCs/>
          <w:sz w:val="24"/>
          <w:szCs w:val="24"/>
        </w:rPr>
        <w:t>】</w:t>
      </w:r>
    </w:p>
    <w:p w14:paraId="4D738360">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在【基础平台】-【实验室安全信息】-【分级分类】模块中，可以查看所属组织下房间的分级分类情况</w:t>
      </w:r>
      <w:r>
        <w:rPr>
          <w:rFonts w:hint="eastAsia" w:ascii="华文仿宋" w:hAnsi="华文仿宋" w:eastAsia="华文仿宋" w:cs="华文仿宋"/>
          <w:sz w:val="24"/>
          <w:szCs w:val="24"/>
        </w:rPr>
        <w:t>。</w:t>
      </w:r>
    </w:p>
    <w:p w14:paraId="381B4817">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5355"/>
            <wp:effectExtent l="9525" t="9525" r="19685" b="13970"/>
            <wp:docPr id="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
                    <pic:cNvPicPr>
                      <a:picLocks noChangeAspect="1"/>
                    </pic:cNvPicPr>
                  </pic:nvPicPr>
                  <pic:blipFill>
                    <a:blip r:embed="rId50"/>
                    <a:stretch>
                      <a:fillRect/>
                    </a:stretch>
                  </pic:blipFill>
                  <pic:spPr>
                    <a:xfrm>
                      <a:off x="0" y="0"/>
                      <a:ext cx="5266690" cy="2205355"/>
                    </a:xfrm>
                    <a:prstGeom prst="rect">
                      <a:avLst/>
                    </a:prstGeom>
                    <a:noFill/>
                    <a:ln>
                      <a:solidFill>
                        <a:schemeClr val="tx1"/>
                      </a:solidFill>
                    </a:ln>
                  </pic:spPr>
                </pic:pic>
              </a:graphicData>
            </a:graphic>
          </wp:inline>
        </w:drawing>
      </w:r>
    </w:p>
    <w:p w14:paraId="070D54E1">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实验房间分级分类</w:t>
      </w:r>
    </w:p>
    <w:p w14:paraId="1D09F94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p>
    <w:p w14:paraId="60F96200">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71" w:name="_Toc30730"/>
      <w:r>
        <w:rPr>
          <w:rFonts w:hint="eastAsia" w:ascii="华文仿宋" w:hAnsi="华文仿宋" w:eastAsia="华文仿宋" w:cs="华文仿宋"/>
          <w:lang w:val="en-US" w:eastAsia="zh-CN"/>
        </w:rPr>
        <w:t>分级分类情况查询</w:t>
      </w:r>
      <w:bookmarkEnd w:id="71"/>
    </w:p>
    <w:p w14:paraId="1CE30B60">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学校实验房间的分级分类一般是按照学年或者学期进行一次，分类分级的过程，对于还未分级的房间，可以使用申请时间进行查询。</w:t>
      </w:r>
    </w:p>
    <w:p w14:paraId="11B2CFB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对于已经分类分级的实验房间，可以通过查询分级分类状态获取具体的进度。</w:t>
      </w:r>
    </w:p>
    <w:p w14:paraId="2CCFE3F2">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9865" cy="629920"/>
            <wp:effectExtent l="9525" t="9525" r="16510" b="27305"/>
            <wp:docPr id="1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
                    <pic:cNvPicPr>
                      <a:picLocks noChangeAspect="1"/>
                    </pic:cNvPicPr>
                  </pic:nvPicPr>
                  <pic:blipFill>
                    <a:blip r:embed="rId51"/>
                    <a:stretch>
                      <a:fillRect/>
                    </a:stretch>
                  </pic:blipFill>
                  <pic:spPr>
                    <a:xfrm>
                      <a:off x="0" y="0"/>
                      <a:ext cx="5269865" cy="629920"/>
                    </a:xfrm>
                    <a:prstGeom prst="rect">
                      <a:avLst/>
                    </a:prstGeom>
                    <a:noFill/>
                    <a:ln>
                      <a:solidFill>
                        <a:schemeClr val="tx1"/>
                      </a:solidFill>
                    </a:ln>
                  </pic:spPr>
                </pic:pic>
              </a:graphicData>
            </a:graphic>
          </wp:inline>
        </w:drawing>
      </w:r>
    </w:p>
    <w:p w14:paraId="16C748E0">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未分级分类的实验房间查询</w:t>
      </w:r>
    </w:p>
    <w:p w14:paraId="5DACB29A">
      <w:pPr>
        <w:pStyle w:val="17"/>
        <w:numPr>
          <w:ilvl w:val="0"/>
          <w:numId w:val="0"/>
        </w:numPr>
        <w:spacing w:after="312" w:afterLines="100" w:line="360" w:lineRule="auto"/>
        <w:ind w:leftChars="0"/>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73675" cy="640080"/>
            <wp:effectExtent l="9525" t="9525" r="12700" b="17145"/>
            <wp:docPr id="1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
                    <pic:cNvPicPr>
                      <a:picLocks noChangeAspect="1"/>
                    </pic:cNvPicPr>
                  </pic:nvPicPr>
                  <pic:blipFill>
                    <a:blip r:embed="rId52"/>
                    <a:stretch>
                      <a:fillRect/>
                    </a:stretch>
                  </pic:blipFill>
                  <pic:spPr>
                    <a:xfrm>
                      <a:off x="0" y="0"/>
                      <a:ext cx="5273675" cy="640080"/>
                    </a:xfrm>
                    <a:prstGeom prst="rect">
                      <a:avLst/>
                    </a:prstGeom>
                    <a:noFill/>
                    <a:ln>
                      <a:solidFill>
                        <a:schemeClr val="tx1"/>
                      </a:solidFill>
                    </a:ln>
                  </pic:spPr>
                </pic:pic>
              </a:graphicData>
            </a:graphic>
          </wp:inline>
        </w:drawing>
      </w:r>
    </w:p>
    <w:p w14:paraId="087BC75C">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已分级分类的实验房间查询</w:t>
      </w:r>
    </w:p>
    <w:p w14:paraId="5B149749">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72" w:name="_Toc7756"/>
      <w:r>
        <w:rPr>
          <w:rFonts w:hint="eastAsia" w:ascii="华文仿宋" w:hAnsi="华文仿宋" w:eastAsia="华文仿宋" w:cs="华文仿宋"/>
          <w:lang w:val="en-US" w:eastAsia="zh-CN"/>
        </w:rPr>
        <w:t>下一审核人</w:t>
      </w:r>
      <w:bookmarkEnd w:id="72"/>
    </w:p>
    <w:p w14:paraId="65304BA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在列表中，可以查看下一审核人角色的信息。</w:t>
      </w:r>
    </w:p>
    <w:p w14:paraId="71971AC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197100"/>
            <wp:effectExtent l="9525" t="9525" r="19685" b="22225"/>
            <wp:docPr id="1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
                    <pic:cNvPicPr>
                      <a:picLocks noChangeAspect="1"/>
                    </pic:cNvPicPr>
                  </pic:nvPicPr>
                  <pic:blipFill>
                    <a:blip r:embed="rId53"/>
                    <a:stretch>
                      <a:fillRect/>
                    </a:stretch>
                  </pic:blipFill>
                  <pic:spPr>
                    <a:xfrm>
                      <a:off x="0" y="0"/>
                      <a:ext cx="5266690" cy="2197100"/>
                    </a:xfrm>
                    <a:prstGeom prst="rect">
                      <a:avLst/>
                    </a:prstGeom>
                    <a:noFill/>
                    <a:ln>
                      <a:solidFill>
                        <a:schemeClr val="tx1"/>
                      </a:solidFill>
                    </a:ln>
                  </pic:spPr>
                </pic:pic>
              </a:graphicData>
            </a:graphic>
          </wp:inline>
        </w:drawing>
      </w:r>
    </w:p>
    <w:p w14:paraId="7AEE2325">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下一审核人角色查看</w:t>
      </w:r>
    </w:p>
    <w:p w14:paraId="1C5EA443">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华文仿宋" w:hAnsi="华文仿宋" w:eastAsia="华文仿宋" w:cs="华文仿宋"/>
          <w:lang w:val="en-US" w:eastAsia="zh-CN"/>
        </w:rPr>
      </w:pPr>
    </w:p>
    <w:p w14:paraId="24B87C78">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在分级分类列表页面中，可以看到所属实验室下的房间信息，实验室负责人或其他授权人员可以进行危险源设置或者查看危险源信息。</w:t>
      </w:r>
    </w:p>
    <w:p w14:paraId="28519293">
      <w:pPr>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19325"/>
            <wp:effectExtent l="9525" t="9525" r="19685" b="19050"/>
            <wp:docPr id="19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1"/>
                    <pic:cNvPicPr>
                      <a:picLocks noChangeAspect="1"/>
                    </pic:cNvPicPr>
                  </pic:nvPicPr>
                  <pic:blipFill>
                    <a:blip r:embed="rId54"/>
                    <a:stretch>
                      <a:fillRect/>
                    </a:stretch>
                  </pic:blipFill>
                  <pic:spPr>
                    <a:xfrm>
                      <a:off x="0" y="0"/>
                      <a:ext cx="5266690" cy="2219325"/>
                    </a:xfrm>
                    <a:prstGeom prst="rect">
                      <a:avLst/>
                    </a:prstGeom>
                    <a:noFill/>
                    <a:ln>
                      <a:solidFill>
                        <a:schemeClr val="tx1"/>
                      </a:solidFill>
                    </a:ln>
                  </pic:spPr>
                </pic:pic>
              </a:graphicData>
            </a:graphic>
          </wp:inline>
        </w:drawing>
      </w:r>
    </w:p>
    <w:p w14:paraId="4D42E74F">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实验室分级分类</w:t>
      </w:r>
    </w:p>
    <w:p w14:paraId="31A8622A">
      <w:pPr>
        <w:rPr>
          <w:rFonts w:hint="eastAsia" w:ascii="华文仿宋" w:hAnsi="华文仿宋" w:eastAsia="华文仿宋" w:cs="华文仿宋"/>
        </w:rPr>
      </w:pPr>
    </w:p>
    <w:p w14:paraId="39AD6828">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73" w:name="_Toc2610"/>
      <w:r>
        <w:rPr>
          <w:rFonts w:hint="eastAsia" w:ascii="华文仿宋" w:hAnsi="华文仿宋" w:eastAsia="华文仿宋" w:cs="华文仿宋"/>
          <w:lang w:val="en-US" w:eastAsia="zh-CN"/>
        </w:rPr>
        <w:t>危险源设置</w:t>
      </w:r>
      <w:bookmarkEnd w:id="73"/>
    </w:p>
    <w:p w14:paraId="5DED32E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在房间分级分类列表页，选择要设置危险源的房间，点击右侧操作列的【危险源设置】按钮，打开危险源设置界面。</w:t>
      </w:r>
    </w:p>
    <w:p w14:paraId="34ED9855">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14880"/>
            <wp:effectExtent l="9525" t="9525" r="19685" b="23495"/>
            <wp:docPr id="228" name="图片 6" descr="C:/Users/Administrator/Desktop/微信截图_20250402134305.png微信截图_2025040213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6" descr="C:/Users/Administrator/Desktop/微信截图_20250402134305.png微信截图_20250402134305"/>
                    <pic:cNvPicPr>
                      <a:picLocks noChangeAspect="1"/>
                    </pic:cNvPicPr>
                  </pic:nvPicPr>
                  <pic:blipFill>
                    <a:blip r:embed="rId55"/>
                    <a:srcRect t="8236" b="1"/>
                    <a:stretch>
                      <a:fillRect/>
                    </a:stretch>
                  </pic:blipFill>
                  <pic:spPr>
                    <a:xfrm>
                      <a:off x="0" y="0"/>
                      <a:ext cx="5266690" cy="2214880"/>
                    </a:xfrm>
                    <a:prstGeom prst="rect">
                      <a:avLst/>
                    </a:prstGeom>
                    <a:ln>
                      <a:solidFill>
                        <a:schemeClr val="tx1"/>
                      </a:solidFill>
                    </a:ln>
                  </pic:spPr>
                </pic:pic>
              </a:graphicData>
            </a:graphic>
          </wp:inline>
        </w:drawing>
      </w:r>
    </w:p>
    <w:p w14:paraId="7F2D2DE7">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危险源设置</w:t>
      </w:r>
    </w:p>
    <w:p w14:paraId="05A95FB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在危险源设置界面中，可以分类添加危险源信息，危险源包括设备、化学品、病原微生物、放射性物质、实验动物、转基因生物六大类，其中设备包括气瓶、特种设备以及其他涉及到分级分类的设备。</w:t>
      </w:r>
    </w:p>
    <w:p w14:paraId="498D8F71">
      <w:pPr>
        <w:pStyle w:val="6"/>
        <w:numPr>
          <w:ilvl w:val="4"/>
          <w:numId w:val="1"/>
        </w:numPr>
        <w:bidi w:val="0"/>
        <w:rPr>
          <w:rFonts w:hint="eastAsia" w:ascii="华文仿宋" w:hAnsi="华文仿宋" w:eastAsia="华文仿宋" w:cs="华文仿宋"/>
          <w:sz w:val="24"/>
          <w:szCs w:val="24"/>
          <w:lang w:val="en-US" w:eastAsia="zh-CN"/>
        </w:rPr>
      </w:pPr>
      <w:bookmarkStart w:id="74" w:name="_Toc28525"/>
      <w:r>
        <w:rPr>
          <w:rFonts w:hint="eastAsia" w:ascii="华文仿宋" w:hAnsi="华文仿宋" w:eastAsia="华文仿宋" w:cs="华文仿宋"/>
          <w:sz w:val="24"/>
          <w:szCs w:val="24"/>
          <w:lang w:val="en-US" w:eastAsia="zh-CN"/>
        </w:rPr>
        <w:t>添加设备</w:t>
      </w:r>
      <w:bookmarkEnd w:id="74"/>
    </w:p>
    <w:p w14:paraId="0AC26D8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设备信息无需添加，在</w:t>
      </w:r>
      <w:r>
        <w:rPr>
          <w:rFonts w:hint="eastAsia" w:ascii="华文仿宋" w:hAnsi="华文仿宋" w:eastAsia="华文仿宋" w:cs="华文仿宋"/>
          <w:color w:val="auto"/>
          <w:sz w:val="24"/>
          <w:szCs w:val="24"/>
          <w:u w:val="none"/>
          <w:lang w:val="en-US" w:eastAsia="zh-CN"/>
        </w:rPr>
        <w:t>【危险源平台】危险源填报</w:t>
      </w:r>
      <w:r>
        <w:rPr>
          <w:rFonts w:hint="eastAsia" w:ascii="华文仿宋" w:hAnsi="华文仿宋" w:eastAsia="华文仿宋" w:cs="华文仿宋"/>
          <w:sz w:val="24"/>
          <w:szCs w:val="24"/>
          <w:lang w:val="en-US" w:eastAsia="zh-CN"/>
        </w:rPr>
        <w:t>介绍了如何添加，此处不需要重复操作，点击设备列表上方的【从气瓶列表同步】、【从设备列表同步】和【从其他设备同步】按钮，即可获取到气瓶信息、特种设备信息和其他设备信息。</w:t>
      </w:r>
    </w:p>
    <w:p w14:paraId="4988D687">
      <w:pPr>
        <w:pStyle w:val="6"/>
        <w:numPr>
          <w:ilvl w:val="4"/>
          <w:numId w:val="1"/>
        </w:numPr>
        <w:bidi w:val="0"/>
        <w:rPr>
          <w:rFonts w:hint="eastAsia" w:ascii="华文仿宋" w:hAnsi="华文仿宋" w:eastAsia="华文仿宋" w:cs="华文仿宋"/>
          <w:b/>
          <w:sz w:val="24"/>
          <w:szCs w:val="24"/>
          <w:lang w:val="en-US" w:eastAsia="zh-CN"/>
        </w:rPr>
      </w:pPr>
      <w:r>
        <w:rPr>
          <w:rFonts w:hint="eastAsia" w:ascii="华文仿宋" w:hAnsi="华文仿宋" w:eastAsia="华文仿宋" w:cs="华文仿宋"/>
          <w:b/>
          <w:sz w:val="24"/>
          <w:szCs w:val="24"/>
          <w:lang w:val="en-US" w:eastAsia="zh-CN"/>
        </w:rPr>
        <w:t>添加化学品</w:t>
      </w:r>
    </w:p>
    <w:p w14:paraId="2376B089">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化学品信息可以点击【从化学品列表同步】自动从危险源平台的化学品管理模块获取化学品信息。</w:t>
      </w:r>
    </w:p>
    <w:p w14:paraId="118E355F">
      <w:pPr>
        <w:pStyle w:val="6"/>
        <w:numPr>
          <w:ilvl w:val="4"/>
          <w:numId w:val="1"/>
        </w:numPr>
        <w:bidi w:val="0"/>
        <w:rPr>
          <w:rFonts w:hint="eastAsia" w:ascii="华文仿宋" w:hAnsi="华文仿宋" w:eastAsia="华文仿宋" w:cs="华文仿宋"/>
          <w:b/>
          <w:sz w:val="24"/>
          <w:szCs w:val="24"/>
          <w:lang w:val="en-US" w:eastAsia="zh-CN"/>
        </w:rPr>
      </w:pPr>
      <w:bookmarkStart w:id="75" w:name="_Toc27403"/>
      <w:r>
        <w:rPr>
          <w:rFonts w:hint="eastAsia" w:ascii="华文仿宋" w:hAnsi="华文仿宋" w:eastAsia="华文仿宋" w:cs="华文仿宋"/>
          <w:b/>
          <w:sz w:val="24"/>
          <w:szCs w:val="24"/>
          <w:lang w:val="en-US" w:eastAsia="zh-CN"/>
        </w:rPr>
        <w:t>添加放射性物质、转基因生物和实验动物</w:t>
      </w:r>
      <w:bookmarkEnd w:id="75"/>
    </w:p>
    <w:p w14:paraId="290A8E2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放射性物质信息需要点击对应模块的【添加放射性物质】信息进行添加，添加时，根据实际情况设置信息，点击保存即可完成放射性物质的添加。</w:t>
      </w:r>
    </w:p>
    <w:p w14:paraId="5ADA34A7">
      <w:pPr>
        <w:rPr>
          <w:rFonts w:hint="eastAsia" w:ascii="华文仿宋" w:hAnsi="华文仿宋" w:eastAsia="华文仿宋" w:cs="华文仿宋"/>
        </w:rPr>
      </w:pPr>
    </w:p>
    <w:p w14:paraId="7FE55998">
      <w:pPr>
        <w:spacing w:after="312" w:afterLines="100"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73040" cy="2557145"/>
            <wp:effectExtent l="9525" t="9525" r="13335" b="24130"/>
            <wp:docPr id="2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4"/>
                    <pic:cNvPicPr>
                      <a:picLocks noChangeAspect="1"/>
                    </pic:cNvPicPr>
                  </pic:nvPicPr>
                  <pic:blipFill>
                    <a:blip r:embed="rId56"/>
                    <a:stretch>
                      <a:fillRect/>
                    </a:stretch>
                  </pic:blipFill>
                  <pic:spPr>
                    <a:xfrm>
                      <a:off x="0" y="0"/>
                      <a:ext cx="5273040" cy="2557145"/>
                    </a:xfrm>
                    <a:prstGeom prst="rect">
                      <a:avLst/>
                    </a:prstGeom>
                    <a:noFill/>
                    <a:ln>
                      <a:solidFill>
                        <a:schemeClr val="tx1"/>
                      </a:solidFill>
                    </a:ln>
                  </pic:spPr>
                </pic:pic>
              </a:graphicData>
            </a:graphic>
          </wp:inline>
        </w:drawing>
      </w:r>
    </w:p>
    <w:p w14:paraId="31E5E912">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添加危险源-放射性物质</w:t>
      </w:r>
    </w:p>
    <w:p w14:paraId="294F124C">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转基因生物信息需要点击对应模块的【添加转基因生物】信息进行添加，添加时，根据实际情况设置信息，点击保存即可完成转基因生物的添加。</w:t>
      </w:r>
    </w:p>
    <w:p w14:paraId="06A06E49">
      <w:pPr>
        <w:spacing w:after="312" w:afterLines="100"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72405" cy="2252980"/>
            <wp:effectExtent l="9525" t="9525" r="13970" b="23495"/>
            <wp:docPr id="2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5"/>
                    <pic:cNvPicPr>
                      <a:picLocks noChangeAspect="1"/>
                    </pic:cNvPicPr>
                  </pic:nvPicPr>
                  <pic:blipFill>
                    <a:blip r:embed="rId57"/>
                    <a:stretch>
                      <a:fillRect/>
                    </a:stretch>
                  </pic:blipFill>
                  <pic:spPr>
                    <a:xfrm>
                      <a:off x="0" y="0"/>
                      <a:ext cx="5272405" cy="2252980"/>
                    </a:xfrm>
                    <a:prstGeom prst="rect">
                      <a:avLst/>
                    </a:prstGeom>
                    <a:noFill/>
                    <a:ln>
                      <a:solidFill>
                        <a:schemeClr val="tx1"/>
                      </a:solidFill>
                    </a:ln>
                  </pic:spPr>
                </pic:pic>
              </a:graphicData>
            </a:graphic>
          </wp:inline>
        </w:drawing>
      </w:r>
    </w:p>
    <w:p w14:paraId="0B3C13FE">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添加危险源-转基因生物</w:t>
      </w:r>
    </w:p>
    <w:p w14:paraId="5995089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实验动物信息需要点击对应模块的【添加实验动物】信息进行添加，添加时，根据实际情况设置信息，点击保存即可完成实验动物的添加。</w:t>
      </w:r>
    </w:p>
    <w:p w14:paraId="56E2A536">
      <w:pPr>
        <w:spacing w:after="312" w:afterLines="100" w:line="360" w:lineRule="auto"/>
        <w:rPr>
          <w:rFonts w:hint="eastAsia" w:ascii="华文仿宋" w:hAnsi="华文仿宋" w:eastAsia="华文仿宋" w:cs="华文仿宋"/>
        </w:rPr>
      </w:pPr>
    </w:p>
    <w:p w14:paraId="71D96077">
      <w:pPr>
        <w:spacing w:after="312" w:afterLines="100"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71770" cy="1781810"/>
            <wp:effectExtent l="9525" t="9525" r="14605" b="18415"/>
            <wp:docPr id="2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6"/>
                    <pic:cNvPicPr>
                      <a:picLocks noChangeAspect="1"/>
                    </pic:cNvPicPr>
                  </pic:nvPicPr>
                  <pic:blipFill>
                    <a:blip r:embed="rId58"/>
                    <a:stretch>
                      <a:fillRect/>
                    </a:stretch>
                  </pic:blipFill>
                  <pic:spPr>
                    <a:xfrm>
                      <a:off x="0" y="0"/>
                      <a:ext cx="5271770" cy="1781810"/>
                    </a:xfrm>
                    <a:prstGeom prst="rect">
                      <a:avLst/>
                    </a:prstGeom>
                    <a:noFill/>
                    <a:ln>
                      <a:solidFill>
                        <a:schemeClr val="tx1"/>
                      </a:solidFill>
                    </a:ln>
                  </pic:spPr>
                </pic:pic>
              </a:graphicData>
            </a:graphic>
          </wp:inline>
        </w:drawing>
      </w:r>
    </w:p>
    <w:p w14:paraId="2EE491A1">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添加危险源-实验动物</w:t>
      </w:r>
    </w:p>
    <w:p w14:paraId="0DEE4B97">
      <w:pPr>
        <w:pStyle w:val="6"/>
        <w:numPr>
          <w:ilvl w:val="4"/>
          <w:numId w:val="1"/>
        </w:numPr>
        <w:bidi w:val="0"/>
        <w:rPr>
          <w:rFonts w:hint="eastAsia" w:ascii="华文仿宋" w:hAnsi="华文仿宋" w:eastAsia="华文仿宋" w:cs="华文仿宋"/>
          <w:b/>
          <w:sz w:val="24"/>
          <w:szCs w:val="24"/>
          <w:lang w:val="en-US" w:eastAsia="zh-CN"/>
        </w:rPr>
      </w:pPr>
      <w:bookmarkStart w:id="76" w:name="_Toc11202"/>
      <w:r>
        <w:rPr>
          <w:rFonts w:hint="eastAsia" w:ascii="华文仿宋" w:hAnsi="华文仿宋" w:eastAsia="华文仿宋" w:cs="华文仿宋"/>
          <w:b/>
          <w:sz w:val="24"/>
          <w:szCs w:val="24"/>
          <w:lang w:val="en-US" w:eastAsia="zh-CN"/>
        </w:rPr>
        <w:t>分类分级提交审核</w:t>
      </w:r>
      <w:bookmarkEnd w:id="76"/>
    </w:p>
    <w:p w14:paraId="33387C4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危险源信息录入完成后，实验室负责人或者授权的实验室安全管理员可以点击右上角的【提交危险源信息并进入下一步】，或者在分级分类的列表页，点击对应实验房间的【分级分类】按钮，打开确认房间使用面积的弹框。</w:t>
      </w:r>
    </w:p>
    <w:p w14:paraId="3F9974C1">
      <w:pPr>
        <w:spacing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5355"/>
            <wp:effectExtent l="9525" t="9525" r="19685" b="13970"/>
            <wp:docPr id="2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7"/>
                    <pic:cNvPicPr>
                      <a:picLocks noChangeAspect="1"/>
                    </pic:cNvPicPr>
                  </pic:nvPicPr>
                  <pic:blipFill>
                    <a:blip r:embed="rId59"/>
                    <a:stretch>
                      <a:fillRect/>
                    </a:stretch>
                  </pic:blipFill>
                  <pic:spPr>
                    <a:xfrm>
                      <a:off x="0" y="0"/>
                      <a:ext cx="5266690" cy="2205355"/>
                    </a:xfrm>
                    <a:prstGeom prst="rect">
                      <a:avLst/>
                    </a:prstGeom>
                    <a:noFill/>
                    <a:ln>
                      <a:solidFill>
                        <a:schemeClr val="tx1"/>
                      </a:solidFill>
                    </a:ln>
                  </pic:spPr>
                </pic:pic>
              </a:graphicData>
            </a:graphic>
          </wp:inline>
        </w:drawing>
      </w:r>
    </w:p>
    <w:p w14:paraId="2ECFAF0F">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提交审核</w:t>
      </w:r>
    </w:p>
    <w:p w14:paraId="022D4CDF">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确认使用面积正确时，点击【确定并开始分类分级】按钮，进入分类分级界面。当房间的使用面积没有设置时（即显示为0），则不允许开始分级分类。房间的使用面积请准确设置，如果不正确，将影响分级分类的正确结果。如果需要调整房间的使用面积，可以在房间管理模块，找到对应的房间，点击【编辑】按钮，修改房间信息后，点击保存即可。在房间面积设置完成后，再次回到分级分类。</w:t>
      </w:r>
    </w:p>
    <w:p w14:paraId="3C399D42">
      <w:pPr>
        <w:spacing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3562350" cy="1594485"/>
            <wp:effectExtent l="9525" t="9525" r="9525" b="15240"/>
            <wp:docPr id="23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8"/>
                    <pic:cNvPicPr>
                      <a:picLocks noChangeAspect="1"/>
                    </pic:cNvPicPr>
                  </pic:nvPicPr>
                  <pic:blipFill>
                    <a:blip r:embed="rId60"/>
                    <a:stretch>
                      <a:fillRect/>
                    </a:stretch>
                  </pic:blipFill>
                  <pic:spPr>
                    <a:xfrm>
                      <a:off x="0" y="0"/>
                      <a:ext cx="3562350" cy="1594485"/>
                    </a:xfrm>
                    <a:prstGeom prst="rect">
                      <a:avLst/>
                    </a:prstGeom>
                    <a:noFill/>
                    <a:ln>
                      <a:solidFill>
                        <a:schemeClr val="tx1"/>
                      </a:solidFill>
                    </a:ln>
                  </pic:spPr>
                </pic:pic>
              </a:graphicData>
            </a:graphic>
          </wp:inline>
        </w:drawing>
      </w:r>
    </w:p>
    <w:p w14:paraId="63356A37">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确认使用面积</w:t>
      </w:r>
    </w:p>
    <w:p w14:paraId="4429D258">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5355"/>
            <wp:effectExtent l="9525" t="9525" r="19685" b="1397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61"/>
                    <a:srcRect t="8653"/>
                    <a:stretch>
                      <a:fillRect/>
                    </a:stretch>
                  </pic:blipFill>
                  <pic:spPr>
                    <a:xfrm>
                      <a:off x="0" y="0"/>
                      <a:ext cx="5266690" cy="2205355"/>
                    </a:xfrm>
                    <a:prstGeom prst="rect">
                      <a:avLst/>
                    </a:prstGeom>
                    <a:noFill/>
                    <a:ln>
                      <a:solidFill>
                        <a:schemeClr val="tx1"/>
                      </a:solidFill>
                    </a:ln>
                  </pic:spPr>
                </pic:pic>
              </a:graphicData>
            </a:graphic>
          </wp:inline>
        </w:drawing>
      </w:r>
    </w:p>
    <w:p w14:paraId="2107FC0E">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调整房间使用面积</w:t>
      </w:r>
    </w:p>
    <w:p w14:paraId="50B9A2DC">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0275"/>
            <wp:effectExtent l="9525" t="9525" r="19685" b="19050"/>
            <wp:docPr id="2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9"/>
                    <pic:cNvPicPr>
                      <a:picLocks noChangeAspect="1"/>
                    </pic:cNvPicPr>
                  </pic:nvPicPr>
                  <pic:blipFill>
                    <a:blip r:embed="rId62"/>
                    <a:stretch>
                      <a:fillRect/>
                    </a:stretch>
                  </pic:blipFill>
                  <pic:spPr>
                    <a:xfrm>
                      <a:off x="0" y="0"/>
                      <a:ext cx="5266690" cy="2200275"/>
                    </a:xfrm>
                    <a:prstGeom prst="rect">
                      <a:avLst/>
                    </a:prstGeom>
                    <a:noFill/>
                    <a:ln>
                      <a:solidFill>
                        <a:schemeClr val="tx1"/>
                      </a:solidFill>
                    </a:ln>
                  </pic:spPr>
                </pic:pic>
              </a:graphicData>
            </a:graphic>
          </wp:inline>
        </w:drawing>
      </w:r>
    </w:p>
    <w:p w14:paraId="6EFC464F">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分类分级</w:t>
      </w:r>
    </w:p>
    <w:p w14:paraId="0B9DE74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分类分级界面，会显示学校使用的分级分类标准，每一条标准都有评价指标的值，如果评价指标的值是系统自动计算（风险评价得分除外）的，则默认隐藏，如果是手动录入或者勾选的（包括风险评价得分），则显示。</w:t>
      </w:r>
    </w:p>
    <w:p w14:paraId="5ACE8C27">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对于需要勾选的，必须选择是或否，不选择无法提交。选择是的时候，需要补充说明，系统自动获取对应的分值或者分级，选择否，不会赋予分值或分级。</w:t>
      </w:r>
    </w:p>
    <w:p w14:paraId="13CC2D97">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对于需要录入数量或者录入总量或者录入数量*分值的，如果没有则置空即可，如果有，则按实际情况录入即可，录入后，系统会根据录入的值，赋予对应的分级或者分值。</w:t>
      </w:r>
    </w:p>
    <w:p w14:paraId="4E27641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055" cy="675005"/>
            <wp:effectExtent l="9525" t="9525" r="20320" b="20320"/>
            <wp:docPr id="23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0"/>
                    <pic:cNvPicPr>
                      <a:picLocks noChangeAspect="1"/>
                    </pic:cNvPicPr>
                  </pic:nvPicPr>
                  <pic:blipFill>
                    <a:blip r:embed="rId63"/>
                    <a:stretch>
                      <a:fillRect/>
                    </a:stretch>
                  </pic:blipFill>
                  <pic:spPr>
                    <a:xfrm>
                      <a:off x="0" y="0"/>
                      <a:ext cx="5266055" cy="675005"/>
                    </a:xfrm>
                    <a:prstGeom prst="rect">
                      <a:avLst/>
                    </a:prstGeom>
                    <a:noFill/>
                    <a:ln>
                      <a:solidFill>
                        <a:schemeClr val="tx1"/>
                      </a:solidFill>
                    </a:ln>
                  </pic:spPr>
                </pic:pic>
              </a:graphicData>
            </a:graphic>
          </wp:inline>
        </w:drawing>
      </w:r>
    </w:p>
    <w:p w14:paraId="084F1DCF">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分类分级-勾选</w:t>
      </w:r>
    </w:p>
    <w:p w14:paraId="158A3196">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4785" cy="339725"/>
            <wp:effectExtent l="9525" t="9525" r="21590" b="12700"/>
            <wp:docPr id="23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1"/>
                    <pic:cNvPicPr>
                      <a:picLocks noChangeAspect="1"/>
                    </pic:cNvPicPr>
                  </pic:nvPicPr>
                  <pic:blipFill>
                    <a:blip r:embed="rId64"/>
                    <a:stretch>
                      <a:fillRect/>
                    </a:stretch>
                  </pic:blipFill>
                  <pic:spPr>
                    <a:xfrm>
                      <a:off x="0" y="0"/>
                      <a:ext cx="5264785" cy="339725"/>
                    </a:xfrm>
                    <a:prstGeom prst="rect">
                      <a:avLst/>
                    </a:prstGeom>
                    <a:noFill/>
                    <a:ln>
                      <a:solidFill>
                        <a:schemeClr val="tx1"/>
                      </a:solidFill>
                    </a:ln>
                  </pic:spPr>
                </pic:pic>
              </a:graphicData>
            </a:graphic>
          </wp:inline>
        </w:drawing>
      </w:r>
    </w:p>
    <w:p w14:paraId="54384B33">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分类分级-录入（录入数量、总量）</w:t>
      </w:r>
    </w:p>
    <w:p w14:paraId="6D43840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73675" cy="194310"/>
            <wp:effectExtent l="0" t="0" r="3175" b="15240"/>
            <wp:docPr id="2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2"/>
                    <pic:cNvPicPr>
                      <a:picLocks noChangeAspect="1"/>
                    </pic:cNvPicPr>
                  </pic:nvPicPr>
                  <pic:blipFill>
                    <a:blip r:embed="rId65"/>
                    <a:stretch>
                      <a:fillRect/>
                    </a:stretch>
                  </pic:blipFill>
                  <pic:spPr>
                    <a:xfrm>
                      <a:off x="0" y="0"/>
                      <a:ext cx="5273675" cy="194310"/>
                    </a:xfrm>
                    <a:prstGeom prst="rect">
                      <a:avLst/>
                    </a:prstGeom>
                    <a:noFill/>
                    <a:ln>
                      <a:noFill/>
                    </a:ln>
                  </pic:spPr>
                </pic:pic>
              </a:graphicData>
            </a:graphic>
          </wp:inline>
        </w:drawing>
      </w:r>
    </w:p>
    <w:p w14:paraId="17212A11">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分类分级-系统（系统数量、总量）</w:t>
      </w:r>
    </w:p>
    <w:p w14:paraId="48D6401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在所有标准都已确认完成后，点击右上角的提交按钮，并确认承诺内容及房间分类分级信息后，即可提交分类分级结果至审核人处审核。</w:t>
      </w:r>
    </w:p>
    <w:p w14:paraId="7A0692FA">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77" w:name="_Toc7061"/>
      <w:r>
        <w:rPr>
          <w:rFonts w:hint="eastAsia" w:ascii="华文仿宋" w:hAnsi="华文仿宋" w:eastAsia="华文仿宋" w:cs="华文仿宋"/>
          <w:lang w:val="en-US" w:eastAsia="zh-CN"/>
        </w:rPr>
        <w:t>更多操作</w:t>
      </w:r>
      <w:bookmarkEnd w:id="77"/>
    </w:p>
    <w:p w14:paraId="2CAE2D51">
      <w:pPr>
        <w:rPr>
          <w:rFonts w:hint="eastAsia" w:ascii="华文仿宋" w:hAnsi="华文仿宋" w:eastAsia="华文仿宋" w:cs="华文仿宋"/>
          <w:lang w:val="en-US" w:eastAsia="zh-CN"/>
        </w:rPr>
      </w:pPr>
    </w:p>
    <w:p w14:paraId="1DEAF79A">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在分类分级列表中，每个房间的对应行操作列的更多下，可以点击【详情】按钮，查看分类分级时设置的危险源信息和分类分级提交的信息。</w:t>
      </w:r>
    </w:p>
    <w:p w14:paraId="2B6A6A8F">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对于待审核状态的房间，更多下可以点击【取消分类分级】按钮，撤回提交的分类分级申请。注意，撤回后，分类分级相关的设置都将清空，再次提交需要重新设置。</w:t>
      </w:r>
    </w:p>
    <w:p w14:paraId="454303FA">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3497580" cy="1844040"/>
            <wp:effectExtent l="9525" t="9525" r="17145" b="13335"/>
            <wp:docPr id="2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
                    <pic:cNvPicPr>
                      <a:picLocks noChangeAspect="1"/>
                    </pic:cNvPicPr>
                  </pic:nvPicPr>
                  <pic:blipFill>
                    <a:blip r:embed="rId66"/>
                    <a:stretch>
                      <a:fillRect/>
                    </a:stretch>
                  </pic:blipFill>
                  <pic:spPr>
                    <a:xfrm>
                      <a:off x="0" y="0"/>
                      <a:ext cx="3497580" cy="1844040"/>
                    </a:xfrm>
                    <a:prstGeom prst="rect">
                      <a:avLst/>
                    </a:prstGeom>
                    <a:noFill/>
                    <a:ln>
                      <a:solidFill>
                        <a:schemeClr val="tx1"/>
                      </a:solidFill>
                    </a:ln>
                  </pic:spPr>
                </pic:pic>
              </a:graphicData>
            </a:graphic>
          </wp:inline>
        </w:drawing>
      </w:r>
    </w:p>
    <w:p w14:paraId="27C7AB12">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更多操作</w:t>
      </w:r>
    </w:p>
    <w:p w14:paraId="15C4CF5B">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78" w:name="_Toc1642"/>
      <w:r>
        <w:rPr>
          <w:rFonts w:hint="eastAsia" w:ascii="华文仿宋" w:hAnsi="华文仿宋" w:eastAsia="华文仿宋" w:cs="华文仿宋"/>
          <w:lang w:val="en-US" w:eastAsia="zh-CN"/>
        </w:rPr>
        <w:t>查看申请历史</w:t>
      </w:r>
      <w:bookmarkEnd w:id="78"/>
    </w:p>
    <w:p w14:paraId="7866D9F9">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实验室分级分类的提交审核记录，可以点击列表页的【申请历史】进行查看。</w:t>
      </w:r>
    </w:p>
    <w:p w14:paraId="11519692">
      <w:pPr>
        <w:spacing w:after="312" w:afterLines="100" w:line="360" w:lineRule="auto"/>
        <w:ind w:firstLine="420" w:firstLineChars="200"/>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5420" cy="2306320"/>
            <wp:effectExtent l="9525" t="9525" r="20955" b="27305"/>
            <wp:docPr id="2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3"/>
                    <pic:cNvPicPr>
                      <a:picLocks noChangeAspect="1"/>
                    </pic:cNvPicPr>
                  </pic:nvPicPr>
                  <pic:blipFill>
                    <a:blip r:embed="rId67"/>
                    <a:stretch>
                      <a:fillRect/>
                    </a:stretch>
                  </pic:blipFill>
                  <pic:spPr>
                    <a:xfrm>
                      <a:off x="0" y="0"/>
                      <a:ext cx="5265420" cy="2306320"/>
                    </a:xfrm>
                    <a:prstGeom prst="rect">
                      <a:avLst/>
                    </a:prstGeom>
                    <a:noFill/>
                    <a:ln>
                      <a:solidFill>
                        <a:schemeClr val="tx1"/>
                      </a:solidFill>
                    </a:ln>
                  </pic:spPr>
                </pic:pic>
              </a:graphicData>
            </a:graphic>
          </wp:inline>
        </w:drawing>
      </w:r>
    </w:p>
    <w:p w14:paraId="268F8A99">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申请历史</w:t>
      </w:r>
    </w:p>
    <w:p w14:paraId="7F09B3C9">
      <w:pPr>
        <w:spacing w:line="360" w:lineRule="auto"/>
        <w:rPr>
          <w:rFonts w:hint="eastAsia" w:ascii="华文仿宋" w:hAnsi="华文仿宋" w:eastAsia="华文仿宋" w:cs="华文仿宋"/>
        </w:rPr>
      </w:pPr>
    </w:p>
    <w:p w14:paraId="174A848D">
      <w:pPr>
        <w:rPr>
          <w:rFonts w:hint="eastAsia" w:ascii="华文仿宋" w:hAnsi="华文仿宋" w:eastAsia="华文仿宋" w:cs="华文仿宋"/>
          <w:lang w:val="en-US" w:eastAsia="zh-CN"/>
        </w:rPr>
      </w:pPr>
    </w:p>
    <w:p w14:paraId="7B93E4E8">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79" w:name="_Toc11327"/>
      <w:bookmarkStart w:id="80" w:name="_Toc19013"/>
      <w:r>
        <w:rPr>
          <w:rFonts w:hint="eastAsia" w:ascii="华文仿宋" w:hAnsi="华文仿宋" w:eastAsia="华文仿宋" w:cs="华文仿宋"/>
          <w:sz w:val="30"/>
          <w:szCs w:val="30"/>
          <w:lang w:val="en-US" w:eastAsia="zh-CN"/>
        </w:rPr>
        <w:t>分类分级审核</w:t>
      </w:r>
      <w:bookmarkEnd w:id="79"/>
      <w:bookmarkEnd w:id="80"/>
    </w:p>
    <w:p w14:paraId="44C2F00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当房间提交了分类分级审核后，分类分级信息会提交至学校指定的审核人处，审核人员可以对实验室提交的分类分级进行审核。</w:t>
      </w:r>
    </w:p>
    <w:p w14:paraId="026A983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用户点击左侧导航【实验室安全信息】，在展开的下级导航中，点击【分级分类审批】，打开房间分级分类审批列表页面；选择需要审核的房间，点击列表右侧操作列的【审核】按钮，打开审核界面；</w:t>
      </w:r>
    </w:p>
    <w:p w14:paraId="63E5BA9C">
      <w:pPr>
        <w:spacing w:line="360" w:lineRule="auto"/>
        <w:ind w:firstLine="420" w:firstLineChars="200"/>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197100"/>
            <wp:effectExtent l="9525" t="9525" r="19685" b="22225"/>
            <wp:docPr id="2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
                    <pic:cNvPicPr>
                      <a:picLocks noChangeAspect="1"/>
                    </pic:cNvPicPr>
                  </pic:nvPicPr>
                  <pic:blipFill>
                    <a:blip r:embed="rId68"/>
                    <a:stretch>
                      <a:fillRect/>
                    </a:stretch>
                  </pic:blipFill>
                  <pic:spPr>
                    <a:xfrm>
                      <a:off x="0" y="0"/>
                      <a:ext cx="5266690" cy="2197100"/>
                    </a:xfrm>
                    <a:prstGeom prst="rect">
                      <a:avLst/>
                    </a:prstGeom>
                    <a:noFill/>
                    <a:ln>
                      <a:solidFill>
                        <a:schemeClr val="tx1"/>
                      </a:solidFill>
                    </a:ln>
                  </pic:spPr>
                </pic:pic>
              </a:graphicData>
            </a:graphic>
          </wp:inline>
        </w:drawing>
      </w:r>
    </w:p>
    <w:p w14:paraId="09BC2F20">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审核列表</w:t>
      </w:r>
    </w:p>
    <w:p w14:paraId="422B51EA">
      <w:pPr>
        <w:spacing w:line="360" w:lineRule="auto"/>
        <w:ind w:firstLine="420" w:firstLineChars="200"/>
        <w:rPr>
          <w:rFonts w:hint="eastAsia" w:ascii="华文仿宋" w:hAnsi="华文仿宋" w:eastAsia="华文仿宋" w:cs="华文仿宋"/>
        </w:rPr>
      </w:pPr>
    </w:p>
    <w:p w14:paraId="0CF5B712">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在审核界面，房间信息中，显示分类和分级信息；</w:t>
      </w:r>
    </w:p>
    <w:p w14:paraId="3CA85AC7">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危险源包括设备、化学品、病原微生物、放射性物质、转基因生物和实验动物；</w:t>
      </w:r>
    </w:p>
    <w:p w14:paraId="72502EAC">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请在检查房间各危险源的录入情况和分级依据信息后，点击右上角的【审核】按钮；</w:t>
      </w:r>
    </w:p>
    <w:p w14:paraId="3E27FFBD">
      <w:pPr>
        <w:spacing w:line="360" w:lineRule="auto"/>
        <w:ind w:firstLine="420" w:firstLineChars="200"/>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8530"/>
            <wp:effectExtent l="9525" t="9525" r="19685" b="10795"/>
            <wp:docPr id="2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
                    <pic:cNvPicPr>
                      <a:picLocks noChangeAspect="1"/>
                    </pic:cNvPicPr>
                  </pic:nvPicPr>
                  <pic:blipFill>
                    <a:blip r:embed="rId69"/>
                    <a:stretch>
                      <a:fillRect/>
                    </a:stretch>
                  </pic:blipFill>
                  <pic:spPr>
                    <a:xfrm>
                      <a:off x="0" y="0"/>
                      <a:ext cx="5266690" cy="2208530"/>
                    </a:xfrm>
                    <a:prstGeom prst="rect">
                      <a:avLst/>
                    </a:prstGeom>
                    <a:noFill/>
                    <a:ln>
                      <a:solidFill>
                        <a:schemeClr val="tx1"/>
                      </a:solidFill>
                    </a:ln>
                  </pic:spPr>
                </pic:pic>
              </a:graphicData>
            </a:graphic>
          </wp:inline>
        </w:drawing>
      </w:r>
    </w:p>
    <w:p w14:paraId="235C0922">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房间分类分级审核-危险源信息</w:t>
      </w:r>
    </w:p>
    <w:p w14:paraId="1A3B8845">
      <w:pPr>
        <w:spacing w:line="360" w:lineRule="auto"/>
        <w:ind w:firstLine="420" w:firstLineChars="200"/>
        <w:jc w:val="center"/>
        <w:rPr>
          <w:rFonts w:hint="eastAsia" w:ascii="华文仿宋" w:hAnsi="华文仿宋" w:eastAsia="华文仿宋" w:cs="华文仿宋"/>
          <w:lang w:val="en-US" w:eastAsia="zh-CN"/>
        </w:rPr>
      </w:pPr>
      <w:r>
        <w:rPr>
          <w:rFonts w:hint="eastAsia" w:ascii="华文仿宋" w:hAnsi="华文仿宋" w:eastAsia="华文仿宋" w:cs="华文仿宋"/>
        </w:rPr>
        <w:drawing>
          <wp:inline distT="0" distB="0" distL="114300" distR="114300">
            <wp:extent cx="5266690" cy="2200275"/>
            <wp:effectExtent l="9525" t="9525" r="19685" b="19050"/>
            <wp:docPr id="2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3"/>
                    <pic:cNvPicPr>
                      <a:picLocks noChangeAspect="1"/>
                    </pic:cNvPicPr>
                  </pic:nvPicPr>
                  <pic:blipFill>
                    <a:blip r:embed="rId70"/>
                    <a:stretch>
                      <a:fillRect/>
                    </a:stretch>
                  </pic:blipFill>
                  <pic:spPr>
                    <a:xfrm>
                      <a:off x="0" y="0"/>
                      <a:ext cx="5266690" cy="2200275"/>
                    </a:xfrm>
                    <a:prstGeom prst="rect">
                      <a:avLst/>
                    </a:prstGeom>
                    <a:noFill/>
                    <a:ln>
                      <a:solidFill>
                        <a:schemeClr val="tx1"/>
                      </a:solidFill>
                    </a:ln>
                  </pic:spPr>
                </pic:pic>
              </a:graphicData>
            </a:graphic>
          </wp:inline>
        </w:drawing>
      </w:r>
    </w:p>
    <w:p w14:paraId="4D12B227">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房间分类分级审核-分级依据</w:t>
      </w:r>
    </w:p>
    <w:p w14:paraId="67B4C374">
      <w:pPr>
        <w:pStyle w:val="17"/>
        <w:spacing w:after="312" w:afterLines="100" w:line="360" w:lineRule="auto"/>
        <w:ind w:left="420" w:firstLine="0" w:firstLineChars="0"/>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0275"/>
            <wp:effectExtent l="9525" t="9525" r="19685" b="19050"/>
            <wp:docPr id="2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4"/>
                    <pic:cNvPicPr>
                      <a:picLocks noChangeAspect="1"/>
                    </pic:cNvPicPr>
                  </pic:nvPicPr>
                  <pic:blipFill>
                    <a:blip r:embed="rId71"/>
                    <a:stretch>
                      <a:fillRect/>
                    </a:stretch>
                  </pic:blipFill>
                  <pic:spPr>
                    <a:xfrm>
                      <a:off x="0" y="0"/>
                      <a:ext cx="5266690" cy="2200275"/>
                    </a:xfrm>
                    <a:prstGeom prst="rect">
                      <a:avLst/>
                    </a:prstGeom>
                    <a:noFill/>
                    <a:ln>
                      <a:solidFill>
                        <a:schemeClr val="tx1"/>
                      </a:solidFill>
                    </a:ln>
                  </pic:spPr>
                </pic:pic>
              </a:graphicData>
            </a:graphic>
          </wp:inline>
        </w:drawing>
      </w:r>
    </w:p>
    <w:p w14:paraId="15D3F9D7">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审核</w:t>
      </w:r>
    </w:p>
    <w:p w14:paraId="797D928C">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审核时，可以根据实际情况，设置审核结果为通过或不通过；</w:t>
      </w:r>
    </w:p>
    <w:p w14:paraId="6A7134DF">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通过时，可以调整房间的分级，按照教育部的要求，分类调整为一个，同时需要录入审核意见；</w:t>
      </w:r>
    </w:p>
    <w:p w14:paraId="5AB8EA4C">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不通过时，不需要设置分级，必须录入不通过的审核意见；</w:t>
      </w:r>
    </w:p>
    <w:p w14:paraId="36ED122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如果需要调整的内容较多，可以上传附件作为补充。</w:t>
      </w:r>
    </w:p>
    <w:p w14:paraId="5A1F7248">
      <w:pPr>
        <w:spacing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8530"/>
            <wp:effectExtent l="9525" t="9525" r="19685" b="10795"/>
            <wp:docPr id="2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5"/>
                    <pic:cNvPicPr>
                      <a:picLocks noChangeAspect="1"/>
                    </pic:cNvPicPr>
                  </pic:nvPicPr>
                  <pic:blipFill>
                    <a:blip r:embed="rId72"/>
                    <a:stretch>
                      <a:fillRect/>
                    </a:stretch>
                  </pic:blipFill>
                  <pic:spPr>
                    <a:xfrm>
                      <a:off x="0" y="0"/>
                      <a:ext cx="5266690" cy="2208530"/>
                    </a:xfrm>
                    <a:prstGeom prst="rect">
                      <a:avLst/>
                    </a:prstGeom>
                    <a:noFill/>
                    <a:ln>
                      <a:solidFill>
                        <a:schemeClr val="tx1"/>
                      </a:solidFill>
                    </a:ln>
                  </pic:spPr>
                </pic:pic>
              </a:graphicData>
            </a:graphic>
          </wp:inline>
        </w:drawing>
      </w:r>
    </w:p>
    <w:p w14:paraId="0B2D7B1A">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审核通过</w:t>
      </w:r>
    </w:p>
    <w:p w14:paraId="7E617221">
      <w:pPr>
        <w:spacing w:after="312" w:afterLines="100"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8530"/>
            <wp:effectExtent l="9525" t="9525" r="19685" b="10795"/>
            <wp:docPr id="2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6"/>
                    <pic:cNvPicPr>
                      <a:picLocks noChangeAspect="1"/>
                    </pic:cNvPicPr>
                  </pic:nvPicPr>
                  <pic:blipFill>
                    <a:blip r:embed="rId73"/>
                    <a:stretch>
                      <a:fillRect/>
                    </a:stretch>
                  </pic:blipFill>
                  <pic:spPr>
                    <a:xfrm>
                      <a:off x="0" y="0"/>
                      <a:ext cx="5266690" cy="2208530"/>
                    </a:xfrm>
                    <a:prstGeom prst="rect">
                      <a:avLst/>
                    </a:prstGeom>
                    <a:noFill/>
                    <a:ln>
                      <a:solidFill>
                        <a:schemeClr val="tx1"/>
                      </a:solidFill>
                    </a:ln>
                  </pic:spPr>
                </pic:pic>
              </a:graphicData>
            </a:graphic>
          </wp:inline>
        </w:drawing>
      </w:r>
    </w:p>
    <w:p w14:paraId="26744E5F">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审核不通过</w:t>
      </w:r>
    </w:p>
    <w:p w14:paraId="5CA0B339">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81" w:name="_Toc3733"/>
      <w:bookmarkStart w:id="82" w:name="_Toc7954"/>
      <w:r>
        <w:rPr>
          <w:rFonts w:hint="eastAsia" w:ascii="华文仿宋" w:hAnsi="华文仿宋" w:eastAsia="华文仿宋" w:cs="华文仿宋"/>
          <w:sz w:val="30"/>
          <w:szCs w:val="30"/>
          <w:lang w:val="en-US" w:eastAsia="zh-CN"/>
        </w:rPr>
        <w:t>分级分类</w:t>
      </w:r>
      <w:bookmarkEnd w:id="81"/>
      <w:r>
        <w:rPr>
          <w:rFonts w:hint="eastAsia" w:ascii="华文仿宋" w:hAnsi="华文仿宋" w:eastAsia="华文仿宋" w:cs="华文仿宋"/>
          <w:sz w:val="30"/>
          <w:szCs w:val="30"/>
          <w:lang w:val="en-US" w:eastAsia="zh-CN"/>
        </w:rPr>
        <w:t>情况</w:t>
      </w:r>
      <w:bookmarkEnd w:id="82"/>
    </w:p>
    <w:p w14:paraId="4B0BE699">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【功能说明】</w:t>
      </w:r>
    </w:p>
    <w:p w14:paraId="31B98B49">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查看学校/学院各个实验室的分级分类情况。</w:t>
      </w:r>
    </w:p>
    <w:p w14:paraId="1420E9B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3199538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实验室安全信息】模块的【分级分类】中，学校所有实验房间的分级分类情况，分级分类的状态包括未分类分级、待提交、待审核、审核通过、审核不通过。分类分级可以多次提交，记录最后一次的提交时间作为申请时间，可以通过申请时间查询。</w:t>
      </w:r>
    </w:p>
    <w:p w14:paraId="1BBE0E84">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textAlignment w:val="auto"/>
        <w:rPr>
          <w:rFonts w:hint="eastAsia" w:ascii="华文仿宋" w:hAnsi="华文仿宋" w:eastAsia="华文仿宋" w:cs="华文仿宋"/>
          <w:lang w:val="en-US" w:eastAsia="zh-CN"/>
        </w:rPr>
      </w:pPr>
    </w:p>
    <w:p w14:paraId="04B93C67">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1545"/>
            <wp:effectExtent l="9525" t="9525" r="19685" b="1778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74"/>
                    <a:srcRect t="8811"/>
                    <a:stretch>
                      <a:fillRect/>
                    </a:stretch>
                  </pic:blipFill>
                  <pic:spPr>
                    <a:xfrm>
                      <a:off x="0" y="0"/>
                      <a:ext cx="5266690" cy="2201545"/>
                    </a:xfrm>
                    <a:prstGeom prst="rect">
                      <a:avLst/>
                    </a:prstGeom>
                    <a:noFill/>
                    <a:ln>
                      <a:solidFill>
                        <a:schemeClr val="tx1"/>
                      </a:solidFill>
                    </a:ln>
                  </pic:spPr>
                </pic:pic>
              </a:graphicData>
            </a:graphic>
          </wp:inline>
        </w:drawing>
      </w:r>
    </w:p>
    <w:p w14:paraId="1D0B8926">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分级分类列表</w:t>
      </w:r>
    </w:p>
    <w:p w14:paraId="56ECE8B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每个房间查看查看分级分类的申请操作记录。</w:t>
      </w:r>
    </w:p>
    <w:p w14:paraId="55EE38BF">
      <w:pPr>
        <w:pStyle w:val="17"/>
        <w:numPr>
          <w:ilvl w:val="0"/>
          <w:numId w:val="0"/>
        </w:numPr>
        <w:kinsoku/>
        <w:wordWrap/>
        <w:overflowPunct/>
        <w:topLinePunct w:val="0"/>
        <w:autoSpaceDE/>
        <w:autoSpaceDN/>
        <w:bidi w:val="0"/>
        <w:adjustRightInd/>
        <w:snapToGrid/>
        <w:spacing w:beforeAutospacing="0" w:afterAutospacing="0" w:line="360" w:lineRule="auto"/>
        <w:ind w:leftChars="0"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0275"/>
            <wp:effectExtent l="9525" t="9525" r="19685" b="1905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75"/>
                    <a:stretch>
                      <a:fillRect/>
                    </a:stretch>
                  </pic:blipFill>
                  <pic:spPr>
                    <a:xfrm>
                      <a:off x="0" y="0"/>
                      <a:ext cx="5266690" cy="2200275"/>
                    </a:xfrm>
                    <a:prstGeom prst="rect">
                      <a:avLst/>
                    </a:prstGeom>
                    <a:noFill/>
                    <a:ln>
                      <a:solidFill>
                        <a:schemeClr val="tx1"/>
                      </a:solidFill>
                    </a:ln>
                  </pic:spPr>
                </pic:pic>
              </a:graphicData>
            </a:graphic>
          </wp:inline>
        </w:drawing>
      </w:r>
    </w:p>
    <w:p w14:paraId="0951C530">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申请记录</w:t>
      </w:r>
    </w:p>
    <w:p w14:paraId="499DE679">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83" w:name="_Toc13041"/>
      <w:r>
        <w:rPr>
          <w:rFonts w:hint="eastAsia" w:ascii="华文仿宋" w:hAnsi="华文仿宋" w:eastAsia="华文仿宋" w:cs="华文仿宋"/>
          <w:lang w:val="en-US" w:eastAsia="zh-CN"/>
        </w:rPr>
        <w:t>假期实验室开放申请</w:t>
      </w:r>
      <w:bookmarkEnd w:id="83"/>
    </w:p>
    <w:p w14:paraId="0871F9B8">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84" w:name="_Toc32689"/>
      <w:bookmarkStart w:id="85" w:name="_Toc21221"/>
      <w:r>
        <w:rPr>
          <w:rFonts w:hint="eastAsia" w:ascii="华文仿宋" w:hAnsi="华文仿宋" w:eastAsia="华文仿宋" w:cs="华文仿宋"/>
          <w:sz w:val="30"/>
          <w:szCs w:val="30"/>
          <w:lang w:val="en-US" w:eastAsia="zh-CN"/>
        </w:rPr>
        <w:t>审核流程设置</w:t>
      </w:r>
      <w:bookmarkEnd w:id="84"/>
      <w:bookmarkEnd w:id="85"/>
    </w:p>
    <w:p w14:paraId="403335CE">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86" w:name="_Toc17502"/>
      <w:r>
        <w:rPr>
          <w:rFonts w:hint="eastAsia" w:ascii="华文仿宋" w:hAnsi="华文仿宋" w:eastAsia="华文仿宋" w:cs="华文仿宋"/>
          <w:lang w:val="en-US" w:eastAsia="zh-CN"/>
        </w:rPr>
        <w:t>添加审核流</w:t>
      </w:r>
      <w:bookmarkEnd w:id="86"/>
    </w:p>
    <w:p w14:paraId="205EDC9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0166229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定义每个组织的审核人和审核方式。</w:t>
      </w:r>
    </w:p>
    <w:p w14:paraId="5F0440EC">
      <w:pPr>
        <w:pStyle w:val="17"/>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b/>
          <w:bCs/>
          <w:lang w:val="en-US" w:eastAsia="zh-CN"/>
        </w:rPr>
        <w:t>PC端</w:t>
      </w:r>
      <w:r>
        <w:rPr>
          <w:rFonts w:hint="eastAsia" w:ascii="华文仿宋" w:hAnsi="华文仿宋" w:eastAsia="华文仿宋" w:cs="华文仿宋"/>
          <w:lang w:val="en-US" w:eastAsia="zh-CN"/>
        </w:rPr>
        <w:t>：基础平台——审批管理——审批流管理。</w:t>
      </w:r>
    </w:p>
    <w:p w14:paraId="3B350C90">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54885"/>
            <wp:effectExtent l="9525" t="9525" r="19685" b="21590"/>
            <wp:docPr id="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
                    <pic:cNvPicPr>
                      <a:picLocks noChangeAspect="1"/>
                    </pic:cNvPicPr>
                  </pic:nvPicPr>
                  <pic:blipFill>
                    <a:blip r:embed="rId76"/>
                    <a:stretch>
                      <a:fillRect/>
                    </a:stretch>
                  </pic:blipFill>
                  <pic:spPr>
                    <a:xfrm>
                      <a:off x="0" y="0"/>
                      <a:ext cx="5266690" cy="2254885"/>
                    </a:xfrm>
                    <a:prstGeom prst="rect">
                      <a:avLst/>
                    </a:prstGeom>
                    <a:noFill/>
                    <a:ln>
                      <a:solidFill>
                        <a:schemeClr val="tx1"/>
                      </a:solidFill>
                    </a:ln>
                  </pic:spPr>
                </pic:pic>
              </a:graphicData>
            </a:graphic>
          </wp:inline>
        </w:drawing>
      </w:r>
    </w:p>
    <w:p w14:paraId="4842DE6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审批流管理</w:t>
      </w:r>
    </w:p>
    <w:p w14:paraId="18AAE476">
      <w:pPr>
        <w:pStyle w:val="17"/>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点击【添加审批流】按钮，设置审批流的名称，点击确定，确定后，列表中会增加一个新的审批流。</w:t>
      </w:r>
    </w:p>
    <w:p w14:paraId="4EBA4FD8">
      <w:pPr>
        <w:pStyle w:val="17"/>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点击新加的审批流审批人一列的【设置审批人】按钮，打开审批流设置界面。</w:t>
      </w:r>
    </w:p>
    <w:p w14:paraId="7F8D7DFE">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49170"/>
            <wp:effectExtent l="9525" t="9525" r="19685" b="27305"/>
            <wp:docPr id="1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
                    <pic:cNvPicPr>
                      <a:picLocks noChangeAspect="1"/>
                    </pic:cNvPicPr>
                  </pic:nvPicPr>
                  <pic:blipFill>
                    <a:blip r:embed="rId77"/>
                    <a:stretch>
                      <a:fillRect/>
                    </a:stretch>
                  </pic:blipFill>
                  <pic:spPr>
                    <a:xfrm>
                      <a:off x="0" y="0"/>
                      <a:ext cx="5266690" cy="2249170"/>
                    </a:xfrm>
                    <a:prstGeom prst="rect">
                      <a:avLst/>
                    </a:prstGeom>
                    <a:noFill/>
                    <a:ln>
                      <a:solidFill>
                        <a:schemeClr val="tx1"/>
                      </a:solidFill>
                    </a:ln>
                  </pic:spPr>
                </pic:pic>
              </a:graphicData>
            </a:graphic>
          </wp:inline>
        </w:drawing>
      </w:r>
    </w:p>
    <w:p w14:paraId="29D4DFB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设置审批人</w:t>
      </w:r>
    </w:p>
    <w:p w14:paraId="0FB85242">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在设置审批人的时候，点击左侧组织/房间导航树的某一结点，可以设置对应节点的审批人。</w:t>
      </w:r>
    </w:p>
    <w:p w14:paraId="78473EE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同一节点可以设置多个审批流程，每个审批流程可以设置多个审批人，多个审批人可以设置是会签（所有审核人都要审批）/或签（一人审批即可）。</w:t>
      </w:r>
    </w:p>
    <w:p w14:paraId="3676BD8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某节点完成的审批人为当前节点及其上级组织节点的审批流。</w:t>
      </w:r>
    </w:p>
    <w:p w14:paraId="5E962FA4">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87" w:name="_Toc9045"/>
      <w:r>
        <w:rPr>
          <w:rFonts w:hint="eastAsia" w:ascii="华文仿宋" w:hAnsi="华文仿宋" w:eastAsia="华文仿宋" w:cs="华文仿宋"/>
          <w:lang w:val="en-US" w:eastAsia="zh-CN"/>
        </w:rPr>
        <w:t>设置假期实验室开放申请审核流</w:t>
      </w:r>
      <w:bookmarkEnd w:id="87"/>
    </w:p>
    <w:p w14:paraId="297EDA7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6544496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申请人提交的假期实验室开放申请经过哪些审批人在审核流管理中设置完成后，需要在假期实验室开放申请模块进行关联。</w:t>
      </w:r>
    </w:p>
    <w:p w14:paraId="234AB3FD">
      <w:pPr>
        <w:pStyle w:val="17"/>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b/>
          <w:bCs/>
          <w:lang w:val="en-US" w:eastAsia="zh-CN"/>
        </w:rPr>
        <w:t>PC端</w:t>
      </w:r>
      <w:r>
        <w:rPr>
          <w:rFonts w:hint="eastAsia" w:ascii="华文仿宋" w:hAnsi="华文仿宋" w:eastAsia="华文仿宋" w:cs="华文仿宋"/>
          <w:lang w:val="en-US" w:eastAsia="zh-CN"/>
        </w:rPr>
        <w:t>：基础平台——假期实验室开放申请——审核流程-假期开放申请审核流程。</w:t>
      </w:r>
    </w:p>
    <w:p w14:paraId="678460FC">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46630"/>
            <wp:effectExtent l="9525" t="9525" r="19685" b="10795"/>
            <wp:docPr id="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
                    <pic:cNvPicPr>
                      <a:picLocks noChangeAspect="1"/>
                    </pic:cNvPicPr>
                  </pic:nvPicPr>
                  <pic:blipFill>
                    <a:blip r:embed="rId78"/>
                    <a:stretch>
                      <a:fillRect/>
                    </a:stretch>
                  </pic:blipFill>
                  <pic:spPr>
                    <a:xfrm>
                      <a:off x="0" y="0"/>
                      <a:ext cx="5266690" cy="2246630"/>
                    </a:xfrm>
                    <a:prstGeom prst="rect">
                      <a:avLst/>
                    </a:prstGeom>
                    <a:noFill/>
                    <a:ln>
                      <a:solidFill>
                        <a:schemeClr val="tx1"/>
                      </a:solidFill>
                    </a:ln>
                  </pic:spPr>
                </pic:pic>
              </a:graphicData>
            </a:graphic>
          </wp:inline>
        </w:drawing>
      </w:r>
    </w:p>
    <w:p w14:paraId="2952768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申请审核流程设置</w:t>
      </w:r>
    </w:p>
    <w:p w14:paraId="39F66E9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开启审核时，设置审核流名称并选择对应的审核流程。</w:t>
      </w:r>
    </w:p>
    <w:p w14:paraId="4ADFE3B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确认审核人相同或者审核人与申请人相同时是否跳过。</w:t>
      </w:r>
    </w:p>
    <w:p w14:paraId="7716328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确认完成后，确定即可。</w:t>
      </w:r>
    </w:p>
    <w:p w14:paraId="47BF49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不开启审核流程时，提交申请则默认审核通过。</w:t>
      </w:r>
    </w:p>
    <w:p w14:paraId="6607AD8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开启审核流程时，提交的申请需要自下级向上的审核人都需要参与审核通过后，申请通过。（如果未勾选审核人不跳过，则当审核人重复或者是申请人时将自动将该审核人去掉）。</w:t>
      </w:r>
    </w:p>
    <w:p w14:paraId="734D7754">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88" w:name="_Toc29755"/>
      <w:r>
        <w:rPr>
          <w:rFonts w:hint="eastAsia" w:ascii="华文仿宋" w:hAnsi="华文仿宋" w:eastAsia="华文仿宋" w:cs="华文仿宋"/>
          <w:lang w:val="en-US" w:eastAsia="zh-CN"/>
        </w:rPr>
        <w:t>设置假期</w:t>
      </w:r>
      <w:bookmarkEnd w:id="88"/>
    </w:p>
    <w:p w14:paraId="082FA50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6353531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假期用于限制申请人申请时可以选择的实验室开放时间。</w:t>
      </w:r>
    </w:p>
    <w:p w14:paraId="4A1AE38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PC端：基础平台——假期实验室开放申请——审核流程-假期设置。</w:t>
      </w:r>
    </w:p>
    <w:p w14:paraId="16E222D1">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49170"/>
            <wp:effectExtent l="9525" t="9525" r="19685" b="27305"/>
            <wp:docPr id="1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
                    <pic:cNvPicPr>
                      <a:picLocks noChangeAspect="1"/>
                    </pic:cNvPicPr>
                  </pic:nvPicPr>
                  <pic:blipFill>
                    <a:blip r:embed="rId79"/>
                    <a:stretch>
                      <a:fillRect/>
                    </a:stretch>
                  </pic:blipFill>
                  <pic:spPr>
                    <a:xfrm>
                      <a:off x="0" y="0"/>
                      <a:ext cx="5266690" cy="2249170"/>
                    </a:xfrm>
                    <a:prstGeom prst="rect">
                      <a:avLst/>
                    </a:prstGeom>
                    <a:noFill/>
                    <a:ln>
                      <a:solidFill>
                        <a:schemeClr val="tx1"/>
                      </a:solidFill>
                    </a:ln>
                  </pic:spPr>
                </pic:pic>
              </a:graphicData>
            </a:graphic>
          </wp:inline>
        </w:drawing>
      </w:r>
    </w:p>
    <w:p w14:paraId="39F64F2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假期设置</w:t>
      </w:r>
    </w:p>
    <w:p w14:paraId="6EC634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假期可以添加、修改、删除、启用/停用。假期列表中，最多只能有一个使用中的假期，该假期用于定义申请开放时间的日期选择范围。</w:t>
      </w:r>
    </w:p>
    <w:p w14:paraId="4B2E897A">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89" w:name="_Toc0"/>
      <w:bookmarkStart w:id="90" w:name="_Toc712"/>
      <w:r>
        <w:rPr>
          <w:rFonts w:hint="eastAsia" w:ascii="华文仿宋" w:hAnsi="华文仿宋" w:eastAsia="华文仿宋" w:cs="华文仿宋"/>
          <w:sz w:val="30"/>
          <w:szCs w:val="30"/>
          <w:lang w:val="en-US" w:eastAsia="zh-CN"/>
        </w:rPr>
        <w:t>假期实验室开放申请</w:t>
      </w:r>
      <w:bookmarkEnd w:id="89"/>
      <w:bookmarkEnd w:id="90"/>
    </w:p>
    <w:p w14:paraId="156B8B62">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1FF6418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提交假期实验室开放申请支持在PC的网页端和i南航中进行提交，两个终端提交的申请数据互通。</w:t>
      </w:r>
    </w:p>
    <w:p w14:paraId="7EE8329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bCs/>
          <w:sz w:val="24"/>
          <w:szCs w:val="24"/>
          <w:lang w:val="en-US" w:eastAsia="zh-CN"/>
        </w:rPr>
        <w:t>PC端</w:t>
      </w:r>
      <w:r>
        <w:rPr>
          <w:rFonts w:hint="eastAsia" w:ascii="华文仿宋" w:hAnsi="华文仿宋" w:eastAsia="华文仿宋" w:cs="华文仿宋"/>
          <w:b w:val="0"/>
          <w:bCs w:val="0"/>
          <w:sz w:val="24"/>
          <w:szCs w:val="24"/>
          <w:lang w:val="en-US" w:eastAsia="zh-CN"/>
        </w:rPr>
        <w:t>：基础平台——假期实验室开放申请——我的申请——申请实验室。</w:t>
      </w:r>
    </w:p>
    <w:p w14:paraId="3DB7926D">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4785" cy="2721610"/>
            <wp:effectExtent l="9525" t="9525" r="21590" b="12065"/>
            <wp:docPr id="1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2"/>
                    <pic:cNvPicPr>
                      <a:picLocks noChangeAspect="1"/>
                    </pic:cNvPicPr>
                  </pic:nvPicPr>
                  <pic:blipFill>
                    <a:blip r:embed="rId80"/>
                    <a:stretch>
                      <a:fillRect/>
                    </a:stretch>
                  </pic:blipFill>
                  <pic:spPr>
                    <a:xfrm>
                      <a:off x="0" y="0"/>
                      <a:ext cx="5264785" cy="2721610"/>
                    </a:xfrm>
                    <a:prstGeom prst="rect">
                      <a:avLst/>
                    </a:prstGeom>
                    <a:noFill/>
                    <a:ln>
                      <a:solidFill>
                        <a:schemeClr val="tx1"/>
                      </a:solidFill>
                    </a:ln>
                  </pic:spPr>
                </pic:pic>
              </a:graphicData>
            </a:graphic>
          </wp:inline>
        </w:drawing>
      </w:r>
    </w:p>
    <w:p w14:paraId="45E8B9C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我的申请列表</w:t>
      </w:r>
    </w:p>
    <w:p w14:paraId="4BE2EC46">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rPr>
        <w:drawing>
          <wp:inline distT="0" distB="0" distL="114300" distR="114300">
            <wp:extent cx="5266690" cy="2246630"/>
            <wp:effectExtent l="9525" t="9525" r="19685" b="1079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81"/>
                    <a:stretch>
                      <a:fillRect/>
                    </a:stretch>
                  </pic:blipFill>
                  <pic:spPr>
                    <a:xfrm>
                      <a:off x="0" y="0"/>
                      <a:ext cx="5266690" cy="2246630"/>
                    </a:xfrm>
                    <a:prstGeom prst="rect">
                      <a:avLst/>
                    </a:prstGeom>
                    <a:noFill/>
                    <a:ln>
                      <a:solidFill>
                        <a:schemeClr val="tx1"/>
                      </a:solidFill>
                    </a:ln>
                  </pic:spPr>
                </pic:pic>
              </a:graphicData>
            </a:graphic>
          </wp:inline>
        </w:drawing>
      </w:r>
    </w:p>
    <w:p w14:paraId="4E00A63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申请实验室</w:t>
      </w:r>
    </w:p>
    <w:p w14:paraId="00C3A99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申请时，实验室位置选择对应的房间，选择到具体房间后，实验室名称、实验室位置、安全责任人、实验室类型、安全等级、重要危险源、所属组织将自动回显，申请人设置开放时间、申请原因、附件信息后，可以暂存或者提交，提交后，进入审核流程。</w:t>
      </w:r>
    </w:p>
    <w:p w14:paraId="076E9C40">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查看实验室开放申请时，下方展示的操作记录中会显示下一审核人信息。</w:t>
      </w:r>
    </w:p>
    <w:p w14:paraId="1EE97DFC">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提交申请后，系统将发送消息至审核人，提醒审核人进行审核。</w:t>
      </w:r>
    </w:p>
    <w:p w14:paraId="370AC3CB">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91" w:name="_Toc30255"/>
      <w:bookmarkStart w:id="92" w:name="_Toc17319"/>
      <w:r>
        <w:rPr>
          <w:rFonts w:hint="eastAsia" w:ascii="华文仿宋" w:hAnsi="华文仿宋" w:eastAsia="华文仿宋" w:cs="华文仿宋"/>
          <w:sz w:val="30"/>
          <w:szCs w:val="30"/>
          <w:lang w:val="en-US" w:eastAsia="zh-CN"/>
        </w:rPr>
        <w:t>假期实验室开放申请审核</w:t>
      </w:r>
      <w:bookmarkEnd w:id="91"/>
      <w:bookmarkEnd w:id="92"/>
    </w:p>
    <w:p w14:paraId="4BEF024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61AD368F">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申请人提交的假期实验室开放申请会提交至学院进行审核，审核人可以在PC端或者i南航中进行审核。</w:t>
      </w:r>
    </w:p>
    <w:p w14:paraId="246ED86F">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2"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b/>
          <w:bCs/>
          <w:lang w:val="en-US" w:eastAsia="zh-CN"/>
        </w:rPr>
        <w:t>PC端</w:t>
      </w:r>
      <w:r>
        <w:rPr>
          <w:rFonts w:hint="eastAsia" w:ascii="华文仿宋" w:hAnsi="华文仿宋" w:eastAsia="华文仿宋" w:cs="华文仿宋"/>
          <w:lang w:val="en-US" w:eastAsia="zh-CN"/>
        </w:rPr>
        <w:t>：基础平台——假期实验室开放申请——我的审核——审核。</w:t>
      </w:r>
    </w:p>
    <w:p w14:paraId="278C3AB4">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70500" cy="2577465"/>
            <wp:effectExtent l="9525" t="9525" r="15875" b="22860"/>
            <wp:docPr id="16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0"/>
                    <pic:cNvPicPr>
                      <a:picLocks noChangeAspect="1"/>
                    </pic:cNvPicPr>
                  </pic:nvPicPr>
                  <pic:blipFill>
                    <a:blip r:embed="rId82"/>
                    <a:stretch>
                      <a:fillRect/>
                    </a:stretch>
                  </pic:blipFill>
                  <pic:spPr>
                    <a:xfrm>
                      <a:off x="0" y="0"/>
                      <a:ext cx="5270500" cy="2577465"/>
                    </a:xfrm>
                    <a:prstGeom prst="rect">
                      <a:avLst/>
                    </a:prstGeom>
                    <a:noFill/>
                    <a:ln>
                      <a:solidFill>
                        <a:schemeClr val="tx1"/>
                      </a:solidFill>
                    </a:ln>
                  </pic:spPr>
                </pic:pic>
              </a:graphicData>
            </a:graphic>
          </wp:inline>
        </w:drawing>
      </w:r>
    </w:p>
    <w:p w14:paraId="1F56F54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申请审核</w:t>
      </w:r>
    </w:p>
    <w:p w14:paraId="77926FEF">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审核通过/不通过，系统会发送消息提醒申请人告知审核结果。</w:t>
      </w:r>
    </w:p>
    <w:p w14:paraId="5557BA6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审核时，支持批量审核。</w:t>
      </w:r>
    </w:p>
    <w:p w14:paraId="6A29BE9D">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93" w:name="_Toc15333"/>
      <w:r>
        <w:rPr>
          <w:rFonts w:hint="eastAsia" w:ascii="华文仿宋" w:hAnsi="华文仿宋" w:eastAsia="华文仿宋" w:cs="华文仿宋"/>
          <w:lang w:val="en-US" w:eastAsia="zh-CN"/>
        </w:rPr>
        <w:t>安全责任书签订</w:t>
      </w:r>
      <w:bookmarkEnd w:id="93"/>
    </w:p>
    <w:p w14:paraId="318EFA9E">
      <w:pPr>
        <w:pStyle w:val="4"/>
        <w:bidi w:val="0"/>
        <w:ind w:left="567" w:leftChars="0" w:hanging="283" w:firstLineChars="0"/>
        <w:rPr>
          <w:rFonts w:hint="eastAsia" w:ascii="华文仿宋" w:hAnsi="华文仿宋" w:eastAsia="华文仿宋" w:cs="华文仿宋"/>
          <w:lang w:val="en-US" w:eastAsia="zh-CN"/>
        </w:rPr>
      </w:pPr>
      <w:bookmarkStart w:id="94" w:name="_Toc2357"/>
      <w:r>
        <w:rPr>
          <w:rFonts w:hint="eastAsia" w:ascii="华文仿宋" w:hAnsi="华文仿宋" w:eastAsia="华文仿宋" w:cs="华文仿宋"/>
          <w:lang w:val="en-US" w:eastAsia="zh-CN"/>
        </w:rPr>
        <w:t>院级/校级管理员：实验室安全责任书设置</w:t>
      </w:r>
      <w:bookmarkEnd w:id="94"/>
    </w:p>
    <w:p w14:paraId="7C3567A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院级/校级管理员可以定义符合对应学院的安全责任书内容，并支持下发至实验室进行安全责任书签订。</w:t>
      </w:r>
    </w:p>
    <w:p w14:paraId="5EDCA9B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操作入口：基础平台——&gt;实验室安全责任落实——&gt;安全责任书设置</w:t>
      </w:r>
    </w:p>
    <w:p w14:paraId="0A3AA0D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60750"/>
            <wp:effectExtent l="9525" t="9525" r="19685" b="15875"/>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83"/>
                    <a:stretch>
                      <a:fillRect/>
                    </a:stretch>
                  </pic:blipFill>
                  <pic:spPr>
                    <a:xfrm>
                      <a:off x="0" y="0"/>
                      <a:ext cx="6181090" cy="3460750"/>
                    </a:xfrm>
                    <a:prstGeom prst="rect">
                      <a:avLst/>
                    </a:prstGeom>
                    <a:noFill/>
                    <a:ln>
                      <a:solidFill>
                        <a:schemeClr val="tx1"/>
                      </a:solidFill>
                    </a:ln>
                  </pic:spPr>
                </pic:pic>
              </a:graphicData>
            </a:graphic>
          </wp:inline>
        </w:drawing>
      </w:r>
    </w:p>
    <w:p w14:paraId="55F7E0E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安全责任书设置</w:t>
      </w:r>
    </w:p>
    <w:p w14:paraId="28C8898C">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安全责任书设置中，在下发某年度的安全责任书时，需要先添加对应的年度。点击列表上方的【安全责任书年度设置】按钮，在打开的弹框中可以对年度信息进行添加、修改、删除、启用/禁用。设置年度时，需要设置年度的名称以及年度对应的有效期（包括开始和结束日期）。已启用的年度在下发安全责任书时作为选项并获取年度对应的有效期作为安全责任书的有效期。</w:t>
      </w:r>
    </w:p>
    <w:p w14:paraId="05F5728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p>
    <w:p w14:paraId="192D0A7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63925"/>
            <wp:effectExtent l="9525" t="9525" r="19685" b="12700"/>
            <wp:docPr id="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
                    <pic:cNvPicPr>
                      <a:picLocks noChangeAspect="1"/>
                    </pic:cNvPicPr>
                  </pic:nvPicPr>
                  <pic:blipFill>
                    <a:blip r:embed="rId84"/>
                    <a:stretch>
                      <a:fillRect/>
                    </a:stretch>
                  </pic:blipFill>
                  <pic:spPr>
                    <a:xfrm>
                      <a:off x="0" y="0"/>
                      <a:ext cx="6181090" cy="3463925"/>
                    </a:xfrm>
                    <a:prstGeom prst="rect">
                      <a:avLst/>
                    </a:prstGeom>
                    <a:noFill/>
                    <a:ln>
                      <a:solidFill>
                        <a:schemeClr val="tx1"/>
                      </a:solidFill>
                    </a:ln>
                  </pic:spPr>
                </pic:pic>
              </a:graphicData>
            </a:graphic>
          </wp:inline>
        </w:drawing>
      </w:r>
    </w:p>
    <w:p w14:paraId="747122C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安全责任书年度设置</w:t>
      </w:r>
    </w:p>
    <w:p w14:paraId="008DD96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4319905" cy="1160145"/>
            <wp:effectExtent l="9525" t="9525" r="13970" b="11430"/>
            <wp:docPr id="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
                    <pic:cNvPicPr>
                      <a:picLocks noChangeAspect="1"/>
                    </pic:cNvPicPr>
                  </pic:nvPicPr>
                  <pic:blipFill>
                    <a:blip r:embed="rId85"/>
                    <a:stretch>
                      <a:fillRect/>
                    </a:stretch>
                  </pic:blipFill>
                  <pic:spPr>
                    <a:xfrm>
                      <a:off x="0" y="0"/>
                      <a:ext cx="4319905" cy="1160145"/>
                    </a:xfrm>
                    <a:prstGeom prst="rect">
                      <a:avLst/>
                    </a:prstGeom>
                    <a:noFill/>
                    <a:ln>
                      <a:solidFill>
                        <a:schemeClr val="tx1"/>
                      </a:solidFill>
                    </a:ln>
                  </pic:spPr>
                </pic:pic>
              </a:graphicData>
            </a:graphic>
          </wp:inline>
        </w:drawing>
      </w:r>
    </w:p>
    <w:p w14:paraId="05A94EC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安全责任书年度维护</w:t>
      </w:r>
    </w:p>
    <w:p w14:paraId="45157893">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年度设置后，可以添加各学院适用的安全责任书模板。点击【新增责任书】按钮，可以添加责任书模板信息。责任书信息添加后，回到列表，默认为未生效状态，此时可以新增、修改、删除、生效。</w:t>
      </w:r>
    </w:p>
    <w:p w14:paraId="1E894A86">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67100"/>
            <wp:effectExtent l="9525" t="9525" r="19685" b="9525"/>
            <wp:docPr id="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
                    <pic:cNvPicPr>
                      <a:picLocks noChangeAspect="1"/>
                    </pic:cNvPicPr>
                  </pic:nvPicPr>
                  <pic:blipFill>
                    <a:blip r:embed="rId86"/>
                    <a:stretch>
                      <a:fillRect/>
                    </a:stretch>
                  </pic:blipFill>
                  <pic:spPr>
                    <a:xfrm>
                      <a:off x="0" y="0"/>
                      <a:ext cx="6181090" cy="3467100"/>
                    </a:xfrm>
                    <a:prstGeom prst="rect">
                      <a:avLst/>
                    </a:prstGeom>
                    <a:noFill/>
                    <a:ln>
                      <a:solidFill>
                        <a:schemeClr val="tx1"/>
                      </a:solidFill>
                    </a:ln>
                  </pic:spPr>
                </pic:pic>
              </a:graphicData>
            </a:graphic>
          </wp:inline>
        </w:drawing>
      </w:r>
    </w:p>
    <w:p w14:paraId="034A6E2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添加安全责任书</w:t>
      </w:r>
    </w:p>
    <w:p w14:paraId="6D618219">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模板内容设置完成后，可以在列表对应的行，将模板生效。生效后状态为启用状态。</w:t>
      </w:r>
    </w:p>
    <w:p w14:paraId="505CBC58">
      <w:pPr>
        <w:pStyle w:val="4"/>
        <w:bidi w:val="0"/>
        <w:ind w:left="567" w:leftChars="0" w:hanging="283" w:firstLineChars="0"/>
        <w:rPr>
          <w:rFonts w:hint="eastAsia" w:ascii="华文仿宋" w:hAnsi="华文仿宋" w:eastAsia="华文仿宋" w:cs="华文仿宋"/>
          <w:lang w:val="en-US" w:eastAsia="zh-CN"/>
        </w:rPr>
      </w:pPr>
      <w:bookmarkStart w:id="95" w:name="_Toc2910"/>
      <w:r>
        <w:rPr>
          <w:rFonts w:hint="eastAsia" w:ascii="华文仿宋" w:hAnsi="华文仿宋" w:eastAsia="华文仿宋" w:cs="华文仿宋"/>
          <w:lang w:val="en-US" w:eastAsia="zh-CN"/>
        </w:rPr>
        <w:t>学院主要党政负责人：学院安全责任书下发</w:t>
      </w:r>
      <w:bookmarkEnd w:id="95"/>
    </w:p>
    <w:p w14:paraId="6CF45B5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操作入口：基础平台——&gt;实验室安全责任落实——&gt;安全责任书设置</w:t>
      </w:r>
    </w:p>
    <w:p w14:paraId="5E768850">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启用后，可以将安全责任书下发。下发时，需要由设置的学院主要党政负责人登录小程序扫码签字后完成下发。学院主要党政负责人点击【下发】按钮，设置下发信息并确定后，可以查看学院主要党政负责人需要扫描的二维码信息。</w:t>
      </w:r>
    </w:p>
    <w:p w14:paraId="662EA77A">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67100"/>
            <wp:effectExtent l="9525" t="9525" r="19685" b="9525"/>
            <wp:docPr id="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pic:cNvPicPr>
                      <a:picLocks noChangeAspect="1"/>
                    </pic:cNvPicPr>
                  </pic:nvPicPr>
                  <pic:blipFill>
                    <a:blip r:embed="rId87"/>
                    <a:stretch>
                      <a:fillRect/>
                    </a:stretch>
                  </pic:blipFill>
                  <pic:spPr>
                    <a:xfrm>
                      <a:off x="0" y="0"/>
                      <a:ext cx="6181090" cy="3467100"/>
                    </a:xfrm>
                    <a:prstGeom prst="rect">
                      <a:avLst/>
                    </a:prstGeom>
                    <a:noFill/>
                    <a:ln>
                      <a:solidFill>
                        <a:schemeClr val="tx1"/>
                      </a:solidFill>
                    </a:ln>
                  </pic:spPr>
                </pic:pic>
              </a:graphicData>
            </a:graphic>
          </wp:inline>
        </w:drawing>
      </w:r>
    </w:p>
    <w:p w14:paraId="662B217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安全责任书下发</w:t>
      </w:r>
    </w:p>
    <w:p w14:paraId="3670456F">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63925"/>
            <wp:effectExtent l="9525" t="9525" r="19685" b="12700"/>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88"/>
                    <a:stretch>
                      <a:fillRect/>
                    </a:stretch>
                  </pic:blipFill>
                  <pic:spPr>
                    <a:xfrm>
                      <a:off x="0" y="0"/>
                      <a:ext cx="6181090" cy="3463925"/>
                    </a:xfrm>
                    <a:prstGeom prst="rect">
                      <a:avLst/>
                    </a:prstGeom>
                    <a:noFill/>
                    <a:ln>
                      <a:solidFill>
                        <a:schemeClr val="tx1"/>
                      </a:solidFill>
                    </a:ln>
                  </pic:spPr>
                </pic:pic>
              </a:graphicData>
            </a:graphic>
          </wp:inline>
        </w:drawing>
      </w:r>
    </w:p>
    <w:p w14:paraId="68F196F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下发安全责任书二维码</w:t>
      </w:r>
    </w:p>
    <w:p w14:paraId="59BB6A0C">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打开微信，扫描弹框中的二维码（或者登录小程序后，通过【扫一扫】扫描二维码，将打开小程序签字界面。</w:t>
      </w:r>
    </w:p>
    <w:p w14:paraId="3508670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mc:AlternateContent>
          <mc:Choice Requires="wps">
            <w:drawing>
              <wp:anchor distT="0" distB="0" distL="114300" distR="114300" simplePos="0" relativeHeight="251707392" behindDoc="0" locked="0" layoutInCell="1" allowOverlap="1">
                <wp:simplePos x="0" y="0"/>
                <wp:positionH relativeFrom="column">
                  <wp:posOffset>3966845</wp:posOffset>
                </wp:positionH>
                <wp:positionV relativeFrom="paragraph">
                  <wp:posOffset>1091565</wp:posOffset>
                </wp:positionV>
                <wp:extent cx="1523365" cy="1122045"/>
                <wp:effectExtent l="6350" t="6350" r="13335" b="14605"/>
                <wp:wrapNone/>
                <wp:docPr id="69" name="圆角矩形 69"/>
                <wp:cNvGraphicFramePr/>
                <a:graphic xmlns:a="http://schemas.openxmlformats.org/drawingml/2006/main">
                  <a:graphicData uri="http://schemas.microsoft.com/office/word/2010/wordprocessingShape">
                    <wps:wsp>
                      <wps:cNvSpPr/>
                      <wps:spPr>
                        <a:xfrm>
                          <a:off x="0" y="0"/>
                          <a:ext cx="1523365" cy="1122045"/>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D81FD8B">
                            <w:pPr>
                              <w:jc w:val="center"/>
                              <w:rPr>
                                <w:rFonts w:hint="default" w:eastAsiaTheme="minorEastAsia"/>
                                <w:color w:val="4874CB"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color w:val="4874CB"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签字区域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12.35pt;margin-top:85.95pt;height:88.35pt;width:119.95pt;z-index:251707392;v-text-anchor:middle;mso-width-relative:page;mso-height-relative:page;" filled="f" stroked="t" coordsize="21600,21600" arcsize="0.166666666666667" o:gfxdata="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BxaGXR2QAAAAsBAAAPAAAA&#10;AAAAAAEAIAAAACIAAABkcnMvZG93bnJldi54bWxQSwECFAAUAAAACACHTuJAoanfeoYCAADkBAAA&#10;DgAAAAAAAAABACAAAAAoAQAAZHJzL2Uyb0RvYy54bWxQSwUGAAAAAAYABgBZAQAAIAYAAAAA&#10;">
                <v:fill on="f" focussize="0,0"/>
                <v:stroke weight="1pt" color="#FF0000 [2404]" miterlimit="8" joinstyle="miter"/>
                <v:imagedata o:title=""/>
                <o:lock v:ext="edit" aspectratio="f"/>
                <v:textbox>
                  <w:txbxContent>
                    <w:p w14:paraId="0D81FD8B">
                      <w:pPr>
                        <w:jc w:val="center"/>
                        <w:rPr>
                          <w:rFonts w:hint="default" w:eastAsiaTheme="minorEastAsia"/>
                          <w:color w:val="4874CB"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color w:val="4874CB"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签字区域</w:t>
                      </w:r>
                    </w:p>
                  </w:txbxContent>
                </v:textbox>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04320" behindDoc="0" locked="0" layoutInCell="1" allowOverlap="1">
                <wp:simplePos x="0" y="0"/>
                <wp:positionH relativeFrom="column">
                  <wp:posOffset>3966210</wp:posOffset>
                </wp:positionH>
                <wp:positionV relativeFrom="paragraph">
                  <wp:posOffset>3036570</wp:posOffset>
                </wp:positionV>
                <wp:extent cx="768985" cy="366395"/>
                <wp:effectExtent l="6350" t="6350" r="24765" b="8255"/>
                <wp:wrapNone/>
                <wp:docPr id="68" name="圆角矩形 68"/>
                <wp:cNvGraphicFramePr/>
                <a:graphic xmlns:a="http://schemas.openxmlformats.org/drawingml/2006/main">
                  <a:graphicData uri="http://schemas.microsoft.com/office/word/2010/wordprocessingShape">
                    <wps:wsp>
                      <wps:cNvSpPr/>
                      <wps:spPr>
                        <a:xfrm>
                          <a:off x="1106170" y="2186940"/>
                          <a:ext cx="768985" cy="366395"/>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12.3pt;margin-top:239.1pt;height:28.85pt;width:60.55pt;z-index:251704320;v-text-anchor:middle;mso-width-relative:page;mso-height-relative:page;" filled="f" stroked="t" coordsize="21600,21600" arcsize="0.166666666666667" o:gfxdata="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9xWTG2wAAAAsB&#10;AAAPAAAAAAAAAAEAIAAAACIAAABkcnMvZG93bnJldi54bWxQSwECFAAUAAAACACHTuJAZLwFE4oC&#10;AADjBAAADgAAAAAAAAABACAAAAAqAQAAZHJzL2Uyb0RvYy54bWxQSwUGAAAAAAYABgBZAQAAJgYA&#10;AAAA&#10;">
                <v:fill on="f" focussize="0,0"/>
                <v:stroke weight="1pt" color="#FF0000 [2404]" miterlimit="8" joinstyle="miter"/>
                <v:imagedata o:title=""/>
                <o:lock v:ext="edit" aspectratio="f"/>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06368" behindDoc="0" locked="0" layoutInCell="1" allowOverlap="1">
                <wp:simplePos x="0" y="0"/>
                <wp:positionH relativeFrom="column">
                  <wp:posOffset>2318385</wp:posOffset>
                </wp:positionH>
                <wp:positionV relativeFrom="paragraph">
                  <wp:posOffset>3267710</wp:posOffset>
                </wp:positionV>
                <wp:extent cx="1523365" cy="242570"/>
                <wp:effectExtent l="6350" t="6350" r="13335" b="17780"/>
                <wp:wrapNone/>
                <wp:docPr id="70" name="圆角矩形 70"/>
                <wp:cNvGraphicFramePr/>
                <a:graphic xmlns:a="http://schemas.openxmlformats.org/drawingml/2006/main">
                  <a:graphicData uri="http://schemas.microsoft.com/office/word/2010/wordprocessingShape">
                    <wps:wsp>
                      <wps:cNvSpPr/>
                      <wps:spPr>
                        <a:xfrm>
                          <a:off x="0" y="0"/>
                          <a:ext cx="1523365" cy="242570"/>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2.55pt;margin-top:257.3pt;height:19.1pt;width:119.95pt;z-index:251706368;v-text-anchor:middle;mso-width-relative:page;mso-height-relative:page;" filled="f" stroked="t" coordsize="21600,21600" arcsize="0.166666666666667" o:gfxdata="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DFoC0jZAAAACwEAAA8AAAAAAAAAAQAgAAAA&#10;IgAAAGRycy9kb3ducmV2LnhtbFBLAQIUABQAAAAIAIdO4kBJTmICfAIAANgEAAAOAAAAAAAAAAEA&#10;IAAAACgBAABkcnMvZTJvRG9jLnhtbFBLBQYAAAAABgAGAFkBAAAWBgAAAAA=&#10;">
                <v:fill on="f" focussize="0,0"/>
                <v:stroke weight="1pt" color="#FF0000 [2404]" miterlimit="8" joinstyle="miter"/>
                <v:imagedata o:title=""/>
                <o:lock v:ext="edit" aspectratio="f"/>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05344" behindDoc="0" locked="0" layoutInCell="1" allowOverlap="1">
                <wp:simplePos x="0" y="0"/>
                <wp:positionH relativeFrom="column">
                  <wp:posOffset>2333625</wp:posOffset>
                </wp:positionH>
                <wp:positionV relativeFrom="paragraph">
                  <wp:posOffset>3019425</wp:posOffset>
                </wp:positionV>
                <wp:extent cx="234950" cy="198120"/>
                <wp:effectExtent l="6350" t="6350" r="6350" b="24130"/>
                <wp:wrapNone/>
                <wp:docPr id="71" name="圆角矩形 71"/>
                <wp:cNvGraphicFramePr/>
                <a:graphic xmlns:a="http://schemas.openxmlformats.org/drawingml/2006/main">
                  <a:graphicData uri="http://schemas.microsoft.com/office/word/2010/wordprocessingShape">
                    <wps:wsp>
                      <wps:cNvSpPr/>
                      <wps:spPr>
                        <a:xfrm>
                          <a:off x="0" y="0"/>
                          <a:ext cx="234950" cy="198120"/>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3.75pt;margin-top:237.75pt;height:15.6pt;width:18.5pt;z-index:251705344;v-text-anchor:middle;mso-width-relative:page;mso-height-relative:page;" filled="f" stroked="t" coordsize="21600,21600" arcsize="0.166666666666667" o:gfxdata="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2YK/Q9kAAAALAQAADwAAAAAAAAABACAAAAAi&#10;AAAAZHJzL2Rvd25yZXYueG1sUEsBAhQAFAAAAAgAh07iQGLtgAh7AgAA1wQAAA4AAAAAAAAAAQAg&#10;AAAAKAEAAGRycy9lMm9Eb2MueG1sUEsFBgAAAAAGAAYAWQEAABUGAAAAAA==&#10;">
                <v:fill on="f" focussize="0,0"/>
                <v:stroke weight="1pt" color="#FF0000 [2404]" miterlimit="8" joinstyle="miter"/>
                <v:imagedata o:title=""/>
                <o:lock v:ext="edit" aspectratio="f"/>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08416" behindDoc="0" locked="0" layoutInCell="1" allowOverlap="1">
                <wp:simplePos x="0" y="0"/>
                <wp:positionH relativeFrom="column">
                  <wp:posOffset>1069340</wp:posOffset>
                </wp:positionH>
                <wp:positionV relativeFrom="paragraph">
                  <wp:posOffset>434340</wp:posOffset>
                </wp:positionV>
                <wp:extent cx="401955" cy="299085"/>
                <wp:effectExtent l="6350" t="6350" r="10795" b="18415"/>
                <wp:wrapNone/>
                <wp:docPr id="72" name="圆角矩形 72"/>
                <wp:cNvGraphicFramePr/>
                <a:graphic xmlns:a="http://schemas.openxmlformats.org/drawingml/2006/main">
                  <a:graphicData uri="http://schemas.microsoft.com/office/word/2010/wordprocessingShape">
                    <wps:wsp>
                      <wps:cNvSpPr/>
                      <wps:spPr>
                        <a:xfrm>
                          <a:off x="0" y="0"/>
                          <a:ext cx="401955" cy="299085"/>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4.2pt;margin-top:34.2pt;height:23.55pt;width:31.65pt;z-index:251708416;v-text-anchor:middle;mso-width-relative:page;mso-height-relative:page;" filled="f" stroked="t" coordsize="21600,21600" arcsize="0.166666666666667" o:gfxdata="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Fpdpg2AAAAAoBAAAPAAAAAAAAAAEAIAAA&#10;ACIAAABkcnMvZG93bnJldi54bWxQSwECFAAUAAAACACHTuJAW93jp34CAADXBAAADgAAAAAAAAAB&#10;ACAAAAAnAQAAZHJzL2Uyb0RvYy54bWxQSwUGAAAAAAYABgBZAQAAFwYAAAAA&#10;">
                <v:fill on="f" focussize="0,0"/>
                <v:stroke weight="1pt" color="#FF0000 [2404]" miterlimit="8" joinstyle="miter"/>
                <v:imagedata o:title=""/>
                <o:lock v:ext="edit" aspectratio="f"/>
              </v:roundrect>
            </w:pict>
          </mc:Fallback>
        </mc:AlternateContent>
      </w:r>
      <w:r>
        <w:rPr>
          <w:rFonts w:hint="eastAsia" w:ascii="华文仿宋" w:hAnsi="华文仿宋" w:eastAsia="华文仿宋" w:cs="华文仿宋"/>
          <w:sz w:val="24"/>
          <w:szCs w:val="24"/>
          <w:lang w:val="en-US" w:eastAsia="zh-CN"/>
        </w:rPr>
        <w:drawing>
          <wp:inline distT="0" distB="0" distL="114300" distR="114300">
            <wp:extent cx="1619885" cy="3599815"/>
            <wp:effectExtent l="9525" t="9525" r="27940" b="10160"/>
            <wp:docPr id="73" name="图片 73" descr="8abaebff870178226072c0a3e030d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8abaebff870178226072c0a3e030d282"/>
                    <pic:cNvPicPr>
                      <a:picLocks noChangeAspect="1"/>
                    </pic:cNvPicPr>
                  </pic:nvPicPr>
                  <pic:blipFill>
                    <a:blip r:embed="rId89"/>
                    <a:stretch>
                      <a:fillRect/>
                    </a:stretch>
                  </pic:blipFill>
                  <pic:spPr>
                    <a:xfrm>
                      <a:off x="0" y="0"/>
                      <a:ext cx="1619885" cy="3599815"/>
                    </a:xfrm>
                    <a:prstGeom prst="rect">
                      <a:avLst/>
                    </a:prstGeom>
                    <a:ln>
                      <a:solidFill>
                        <a:schemeClr val="tx1"/>
                      </a:solidFill>
                    </a:ln>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619885" cy="3599815"/>
            <wp:effectExtent l="9525" t="9525" r="27940" b="10160"/>
            <wp:docPr id="74" name="图片 74" descr="a7c276b12fc2f105079c6c120e261f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a7c276b12fc2f105079c6c120e261fa8"/>
                    <pic:cNvPicPr>
                      <a:picLocks noChangeAspect="1"/>
                    </pic:cNvPicPr>
                  </pic:nvPicPr>
                  <pic:blipFill>
                    <a:blip r:embed="rId90"/>
                    <a:stretch>
                      <a:fillRect/>
                    </a:stretch>
                  </pic:blipFill>
                  <pic:spPr>
                    <a:xfrm>
                      <a:off x="0" y="0"/>
                      <a:ext cx="1619885" cy="3599815"/>
                    </a:xfrm>
                    <a:prstGeom prst="rect">
                      <a:avLst/>
                    </a:prstGeom>
                    <a:ln>
                      <a:solidFill>
                        <a:schemeClr val="tx1"/>
                      </a:solidFill>
                    </a:ln>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619885" cy="3599815"/>
            <wp:effectExtent l="9525" t="9525" r="27940" b="10160"/>
            <wp:docPr id="75" name="图片 75" descr="5f10535f51755e56e79d2a4e0ac7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5f10535f51755e56e79d2a4e0ac76400"/>
                    <pic:cNvPicPr>
                      <a:picLocks noChangeAspect="1"/>
                    </pic:cNvPicPr>
                  </pic:nvPicPr>
                  <pic:blipFill>
                    <a:blip r:embed="rId91"/>
                    <a:stretch>
                      <a:fillRect/>
                    </a:stretch>
                  </pic:blipFill>
                  <pic:spPr>
                    <a:xfrm>
                      <a:off x="0" y="0"/>
                      <a:ext cx="1619885" cy="3599815"/>
                    </a:xfrm>
                    <a:prstGeom prst="rect">
                      <a:avLst/>
                    </a:prstGeom>
                    <a:ln>
                      <a:solidFill>
                        <a:schemeClr val="tx1"/>
                      </a:solidFill>
                    </a:ln>
                  </pic:spPr>
                </pic:pic>
              </a:graphicData>
            </a:graphic>
          </wp:inline>
        </w:drawing>
      </w:r>
    </w:p>
    <w:p w14:paraId="561CED8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下发安全责任书扫码签字</w:t>
      </w:r>
    </w:p>
    <w:p w14:paraId="32AAE759">
      <w:pPr>
        <w:pStyle w:val="4"/>
        <w:bidi w:val="0"/>
        <w:ind w:left="567" w:leftChars="0" w:hanging="283" w:firstLineChars="0"/>
        <w:rPr>
          <w:rFonts w:hint="eastAsia" w:ascii="华文仿宋" w:hAnsi="华文仿宋" w:eastAsia="华文仿宋" w:cs="华文仿宋"/>
          <w:lang w:val="en-US" w:eastAsia="zh-CN"/>
        </w:rPr>
      </w:pPr>
      <w:bookmarkStart w:id="96" w:name="_Toc13896"/>
      <w:r>
        <w:rPr>
          <w:rFonts w:hint="eastAsia" w:ascii="华文仿宋" w:hAnsi="华文仿宋" w:eastAsia="华文仿宋" w:cs="华文仿宋"/>
          <w:lang w:val="en-US" w:eastAsia="zh-CN"/>
        </w:rPr>
        <w:t>实验室安全责任人：实验室安全责任书签订</w:t>
      </w:r>
      <w:bookmarkEnd w:id="96"/>
    </w:p>
    <w:p w14:paraId="6DC44C7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操作入口：基础平台——&gt;实验室安全责任落实——&gt;我的实验室安全责任书</w:t>
      </w:r>
    </w:p>
    <w:p w14:paraId="5CB0D68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distribute"/>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29000"/>
            <wp:effectExtent l="9525" t="9525" r="19685" b="9525"/>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pic:cNvPicPr>
                  </pic:nvPicPr>
                  <pic:blipFill>
                    <a:blip r:embed="rId92"/>
                    <a:stretch>
                      <a:fillRect/>
                    </a:stretch>
                  </pic:blipFill>
                  <pic:spPr>
                    <a:xfrm>
                      <a:off x="0" y="0"/>
                      <a:ext cx="6181090" cy="3429000"/>
                    </a:xfrm>
                    <a:prstGeom prst="rect">
                      <a:avLst/>
                    </a:prstGeom>
                    <a:noFill/>
                    <a:ln>
                      <a:solidFill>
                        <a:schemeClr val="tx1"/>
                      </a:solidFill>
                    </a:ln>
                  </pic:spPr>
                </pic:pic>
              </a:graphicData>
            </a:graphic>
          </wp:inline>
        </w:drawing>
      </w:r>
    </w:p>
    <w:p w14:paraId="3368BD1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我的实验室安全责任书</w:t>
      </w:r>
    </w:p>
    <w:p w14:paraId="55302486">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在打开的列表中，可以查看当前用户需要签订或者已签订过的实验室安全责任书。点击【签订】按钮，打开扫码签字的二维码信息。</w:t>
      </w:r>
    </w:p>
    <w:p w14:paraId="0220AAD1">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22015"/>
            <wp:effectExtent l="9525" t="9525" r="19685" b="16510"/>
            <wp:docPr id="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pic:cNvPicPr>
                      <a:picLocks noChangeAspect="1"/>
                    </pic:cNvPicPr>
                  </pic:nvPicPr>
                  <pic:blipFill>
                    <a:blip r:embed="rId93"/>
                    <a:stretch>
                      <a:fillRect/>
                    </a:stretch>
                  </pic:blipFill>
                  <pic:spPr>
                    <a:xfrm>
                      <a:off x="0" y="0"/>
                      <a:ext cx="6181090" cy="3422015"/>
                    </a:xfrm>
                    <a:prstGeom prst="rect">
                      <a:avLst/>
                    </a:prstGeom>
                    <a:noFill/>
                    <a:ln>
                      <a:solidFill>
                        <a:schemeClr val="tx1"/>
                      </a:solidFill>
                    </a:ln>
                  </pic:spPr>
                </pic:pic>
              </a:graphicData>
            </a:graphic>
          </wp:inline>
        </w:drawing>
      </w:r>
    </w:p>
    <w:p w14:paraId="3C2E8DA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我的实验室安全责任书签字二维码</w:t>
      </w:r>
    </w:p>
    <w:p w14:paraId="55DDB8B3">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打开微信，扫描弹框中的二维码（或者登录小程序后，通过【扫一扫】扫描二维码，将打开小程序签字界面。</w:t>
      </w:r>
    </w:p>
    <w:p w14:paraId="0274FEF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mc:AlternateContent>
          <mc:Choice Requires="wps">
            <w:drawing>
              <wp:anchor distT="0" distB="0" distL="114300" distR="114300" simplePos="0" relativeHeight="251712512" behindDoc="0" locked="0" layoutInCell="1" allowOverlap="1">
                <wp:simplePos x="0" y="0"/>
                <wp:positionH relativeFrom="column">
                  <wp:posOffset>3928745</wp:posOffset>
                </wp:positionH>
                <wp:positionV relativeFrom="paragraph">
                  <wp:posOffset>1055370</wp:posOffset>
                </wp:positionV>
                <wp:extent cx="1523365" cy="1122045"/>
                <wp:effectExtent l="6350" t="6350" r="13335" b="14605"/>
                <wp:wrapNone/>
                <wp:docPr id="80" name="圆角矩形 80"/>
                <wp:cNvGraphicFramePr/>
                <a:graphic xmlns:a="http://schemas.openxmlformats.org/drawingml/2006/main">
                  <a:graphicData uri="http://schemas.microsoft.com/office/word/2010/wordprocessingShape">
                    <wps:wsp>
                      <wps:cNvSpPr/>
                      <wps:spPr>
                        <a:xfrm>
                          <a:off x="0" y="0"/>
                          <a:ext cx="1523365" cy="1122045"/>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31246F3">
                            <w:pPr>
                              <w:jc w:val="center"/>
                              <w:rPr>
                                <w:rFonts w:hint="default" w:eastAsiaTheme="minorEastAsia"/>
                                <w:color w:val="4874CB"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color w:val="4874CB"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签字区域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09.35pt;margin-top:83.1pt;height:88.35pt;width:119.95pt;z-index:251712512;v-text-anchor:middle;mso-width-relative:page;mso-height-relative:page;" filled="f" stroked="t" coordsize="21600,21600" arcsize="0.166666666666667" o:gfxdata="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q8Ydj2gAAAAsBAAAPAAAAAAAA&#10;AAEAIAAAACIAAABkcnMvZG93bnJldi54bWxQSwECFAAUAAAACACHTuJAm674WIICAADkBAAADgAA&#10;AAAAAAABACAAAAApAQAAZHJzL2Uyb0RvYy54bWxQSwUGAAAAAAYABgBZAQAAHQYAAAAA&#10;">
                <v:fill on="f" focussize="0,0"/>
                <v:stroke weight="1pt" color="#FF0000 [2404]" miterlimit="8" joinstyle="miter"/>
                <v:imagedata o:title=""/>
                <o:lock v:ext="edit" aspectratio="f"/>
                <v:textbox>
                  <w:txbxContent>
                    <w:p w14:paraId="531246F3">
                      <w:pPr>
                        <w:jc w:val="center"/>
                        <w:rPr>
                          <w:rFonts w:hint="default" w:eastAsiaTheme="minorEastAsia"/>
                          <w:color w:val="4874CB"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color w:val="4874CB" w:themeColor="accent1"/>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签字区域</w:t>
                      </w:r>
                    </w:p>
                  </w:txbxContent>
                </v:textbox>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09440" behindDoc="0" locked="0" layoutInCell="1" allowOverlap="1">
                <wp:simplePos x="0" y="0"/>
                <wp:positionH relativeFrom="column">
                  <wp:posOffset>4032250</wp:posOffset>
                </wp:positionH>
                <wp:positionV relativeFrom="paragraph">
                  <wp:posOffset>2996565</wp:posOffset>
                </wp:positionV>
                <wp:extent cx="768985" cy="366395"/>
                <wp:effectExtent l="6350" t="6350" r="24765" b="8255"/>
                <wp:wrapNone/>
                <wp:docPr id="79" name="圆角矩形 79"/>
                <wp:cNvGraphicFramePr/>
                <a:graphic xmlns:a="http://schemas.openxmlformats.org/drawingml/2006/main">
                  <a:graphicData uri="http://schemas.microsoft.com/office/word/2010/wordprocessingShape">
                    <wps:wsp>
                      <wps:cNvSpPr/>
                      <wps:spPr>
                        <a:xfrm>
                          <a:off x="1106170" y="2186940"/>
                          <a:ext cx="768985" cy="366395"/>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17.5pt;margin-top:235.95pt;height:28.85pt;width:60.55pt;z-index:251709440;v-text-anchor:middle;mso-width-relative:page;mso-height-relative:page;" filled="f" stroked="t" coordsize="21600,21600" arcsize="0.166666666666667" o:gfxdata="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URuFm2wAAAAsB&#10;AAAPAAAAAAAAAAEAIAAAACIAAABkcnMvZG93bnJldi54bWxQSwECFAAUAAAACACHTuJApxghVYoC&#10;AADjBAAADgAAAAAAAAABACAAAAAqAQAAZHJzL2Uyb0RvYy54bWxQSwUGAAAAAAYABgBZAQAAJgYA&#10;AAAA&#10;">
                <v:fill on="f" focussize="0,0"/>
                <v:stroke weight="1pt" color="#FF0000 [2404]" miterlimit="8" joinstyle="miter"/>
                <v:imagedata o:title=""/>
                <o:lock v:ext="edit" aspectratio="f"/>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13536" behindDoc="0" locked="0" layoutInCell="1" allowOverlap="1">
                <wp:simplePos x="0" y="0"/>
                <wp:positionH relativeFrom="column">
                  <wp:posOffset>1098550</wp:posOffset>
                </wp:positionH>
                <wp:positionV relativeFrom="paragraph">
                  <wp:posOffset>434340</wp:posOffset>
                </wp:positionV>
                <wp:extent cx="401955" cy="299085"/>
                <wp:effectExtent l="6350" t="6350" r="10795" b="18415"/>
                <wp:wrapNone/>
                <wp:docPr id="83" name="圆角矩形 83"/>
                <wp:cNvGraphicFramePr/>
                <a:graphic xmlns:a="http://schemas.openxmlformats.org/drawingml/2006/main">
                  <a:graphicData uri="http://schemas.microsoft.com/office/word/2010/wordprocessingShape">
                    <wps:wsp>
                      <wps:cNvSpPr/>
                      <wps:spPr>
                        <a:xfrm>
                          <a:off x="0" y="0"/>
                          <a:ext cx="401955" cy="299085"/>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6.5pt;margin-top:34.2pt;height:23.55pt;width:31.65pt;z-index:251713536;v-text-anchor:middle;mso-width-relative:page;mso-height-relative:page;" filled="f" stroked="t" coordsize="21600,21600" arcsize="0.166666666666667" o:gfxdata="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PWELdbYAAAACgEAAA8AAAAAAAAAAQAgAAAA&#10;IgAAAGRycy9kb3ducmV2LnhtbFBLAQIUABQAAAAIAIdO4kAZSNgEfQIAANcEAAAOAAAAAAAAAAEA&#10;IAAAACcBAABkcnMvZTJvRG9jLnhtbFBLBQYAAAAABgAGAFkBAAAWBgAAAAA=&#10;">
                <v:fill on="f" focussize="0,0"/>
                <v:stroke weight="1pt" color="#FF0000 [2404]" miterlimit="8" joinstyle="miter"/>
                <v:imagedata o:title=""/>
                <o:lock v:ext="edit" aspectratio="f"/>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14560" behindDoc="0" locked="0" layoutInCell="1" allowOverlap="1">
                <wp:simplePos x="0" y="0"/>
                <wp:positionH relativeFrom="column">
                  <wp:posOffset>2315845</wp:posOffset>
                </wp:positionH>
                <wp:positionV relativeFrom="paragraph">
                  <wp:posOffset>2402840</wp:posOffset>
                </wp:positionV>
                <wp:extent cx="1506855" cy="381000"/>
                <wp:effectExtent l="6350" t="6350" r="10795" b="12700"/>
                <wp:wrapNone/>
                <wp:docPr id="78" name="圆角矩形 78"/>
                <wp:cNvGraphicFramePr/>
                <a:graphic xmlns:a="http://schemas.openxmlformats.org/drawingml/2006/main">
                  <a:graphicData uri="http://schemas.microsoft.com/office/word/2010/wordprocessingShape">
                    <wps:wsp>
                      <wps:cNvSpPr/>
                      <wps:spPr>
                        <a:xfrm>
                          <a:off x="0" y="0"/>
                          <a:ext cx="1506855" cy="381000"/>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617AF86">
                            <w:pPr>
                              <w:jc w:val="center"/>
                              <w:rPr>
                                <w:rFonts w:hint="default" w:eastAsiaTheme="minorEastAsia"/>
                                <w:color w:val="4874CB" w:themeColor="accent1"/>
                                <w:sz w:val="16"/>
                                <w:szCs w:val="2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color w:val="4874CB" w:themeColor="accent1"/>
                                <w:sz w:val="16"/>
                                <w:szCs w:val="2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带着学院负责人的签字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2.35pt;margin-top:189.2pt;height:30pt;width:118.65pt;z-index:251714560;v-text-anchor:middle;mso-width-relative:page;mso-height-relative:page;" filled="f" stroked="t" coordsize="21600,21600" arcsize="0.166666666666667" o:gfxdata="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JiVZ0HZAAAACwEAAA8AAAAAAAAA&#10;AQAgAAAAIgAAAGRycy9kb3ducmV2LnhtbFBLAQIUABQAAAAIAIdO4kB9UzsVggIAAOMEAAAOAAAA&#10;AAAAAAEAIAAAACgBAABkcnMvZTJvRG9jLnhtbFBLBQYAAAAABgAGAFkBAAAcBgAAAAA=&#10;">
                <v:fill on="f" focussize="0,0"/>
                <v:stroke weight="1pt" color="#FF0000 [2404]" miterlimit="8" joinstyle="miter"/>
                <v:imagedata o:title=""/>
                <o:lock v:ext="edit" aspectratio="f"/>
                <v:textbox>
                  <w:txbxContent>
                    <w:p w14:paraId="3617AF86">
                      <w:pPr>
                        <w:jc w:val="center"/>
                        <w:rPr>
                          <w:rFonts w:hint="default" w:eastAsiaTheme="minorEastAsia"/>
                          <w:color w:val="4874CB" w:themeColor="accent1"/>
                          <w:sz w:val="16"/>
                          <w:szCs w:val="2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color w:val="4874CB" w:themeColor="accent1"/>
                          <w:sz w:val="16"/>
                          <w:szCs w:val="20"/>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带着学院负责人的签字</w:t>
                      </w:r>
                    </w:p>
                  </w:txbxContent>
                </v:textbox>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11488" behindDoc="0" locked="0" layoutInCell="1" allowOverlap="1">
                <wp:simplePos x="0" y="0"/>
                <wp:positionH relativeFrom="column">
                  <wp:posOffset>2321560</wp:posOffset>
                </wp:positionH>
                <wp:positionV relativeFrom="paragraph">
                  <wp:posOffset>3267710</wp:posOffset>
                </wp:positionV>
                <wp:extent cx="1523365" cy="242570"/>
                <wp:effectExtent l="6350" t="6350" r="13335" b="17780"/>
                <wp:wrapNone/>
                <wp:docPr id="81" name="圆角矩形 81"/>
                <wp:cNvGraphicFramePr/>
                <a:graphic xmlns:a="http://schemas.openxmlformats.org/drawingml/2006/main">
                  <a:graphicData uri="http://schemas.microsoft.com/office/word/2010/wordprocessingShape">
                    <wps:wsp>
                      <wps:cNvSpPr/>
                      <wps:spPr>
                        <a:xfrm>
                          <a:off x="0" y="0"/>
                          <a:ext cx="1523365" cy="242570"/>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2.8pt;margin-top:257.3pt;height:19.1pt;width:119.95pt;z-index:251711488;v-text-anchor:middle;mso-width-relative:page;mso-height-relative:page;" filled="f" stroked="t" coordsize="21600,21600" arcsize="0.166666666666667" o:gfxdata="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OClZOvZAAAACwEAAA8AAAAAAAAAAQAgAAAA&#10;IgAAAGRycy9kb3ducmV2LnhtbFBLAQIUABQAAAAIAIdO4kBgVROafAIAANgEAAAOAAAAAAAAAAEA&#10;IAAAACgBAABkcnMvZTJvRG9jLnhtbFBLBQYAAAAABgAGAFkBAAAWBgAAAAA=&#10;">
                <v:fill on="f" focussize="0,0"/>
                <v:stroke weight="1pt" color="#FF0000 [2404]" miterlimit="8" joinstyle="miter"/>
                <v:imagedata o:title=""/>
                <o:lock v:ext="edit" aspectratio="f"/>
              </v:round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10464" behindDoc="0" locked="0" layoutInCell="1" allowOverlap="1">
                <wp:simplePos x="0" y="0"/>
                <wp:positionH relativeFrom="column">
                  <wp:posOffset>2329180</wp:posOffset>
                </wp:positionH>
                <wp:positionV relativeFrom="paragraph">
                  <wp:posOffset>3048635</wp:posOffset>
                </wp:positionV>
                <wp:extent cx="234950" cy="198120"/>
                <wp:effectExtent l="6350" t="6350" r="6350" b="24130"/>
                <wp:wrapNone/>
                <wp:docPr id="82" name="圆角矩形 82"/>
                <wp:cNvGraphicFramePr/>
                <a:graphic xmlns:a="http://schemas.openxmlformats.org/drawingml/2006/main">
                  <a:graphicData uri="http://schemas.microsoft.com/office/word/2010/wordprocessingShape">
                    <wps:wsp>
                      <wps:cNvSpPr/>
                      <wps:spPr>
                        <a:xfrm>
                          <a:off x="0" y="0"/>
                          <a:ext cx="234950" cy="198120"/>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3.4pt;margin-top:240.05pt;height:15.6pt;width:18.5pt;z-index:251710464;v-text-anchor:middle;mso-width-relative:page;mso-height-relative:page;" filled="f" stroked="t" coordsize="21600,21600" arcsize="0.166666666666667" o:gfxdata="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aF/VxdkAAAALAQAADwAAAAAAAAABACAAAAAi&#10;AAAAZHJzL2Rvd25yZXYueG1sUEsBAhQAFAAAAAgAh07iQLrTJ8B7AgAA1wQAAA4AAAAAAAAAAQAg&#10;AAAAKAEAAGRycy9lMm9Eb2MueG1sUEsFBgAAAAAGAAYAWQEAABUGAAAAAA==&#10;">
                <v:fill on="f" focussize="0,0"/>
                <v:stroke weight="1pt" color="#FF0000 [2404]" miterlimit="8" joinstyle="miter"/>
                <v:imagedata o:title=""/>
                <o:lock v:ext="edit" aspectratio="f"/>
              </v:roundrect>
            </w:pict>
          </mc:Fallback>
        </mc:AlternateContent>
      </w:r>
      <w:r>
        <w:rPr>
          <w:rFonts w:hint="eastAsia" w:ascii="华文仿宋" w:hAnsi="华文仿宋" w:eastAsia="华文仿宋" w:cs="华文仿宋"/>
          <w:sz w:val="24"/>
          <w:szCs w:val="24"/>
          <w:lang w:val="en-US" w:eastAsia="zh-CN"/>
        </w:rPr>
        <w:drawing>
          <wp:inline distT="0" distB="0" distL="114300" distR="114300">
            <wp:extent cx="1619885" cy="3599815"/>
            <wp:effectExtent l="9525" t="9525" r="27940" b="10160"/>
            <wp:docPr id="84" name="图片 84" descr="8abaebff870178226072c0a3e030d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8abaebff870178226072c0a3e030d282"/>
                    <pic:cNvPicPr>
                      <a:picLocks noChangeAspect="1"/>
                    </pic:cNvPicPr>
                  </pic:nvPicPr>
                  <pic:blipFill>
                    <a:blip r:embed="rId89"/>
                    <a:stretch>
                      <a:fillRect/>
                    </a:stretch>
                  </pic:blipFill>
                  <pic:spPr>
                    <a:xfrm>
                      <a:off x="0" y="0"/>
                      <a:ext cx="1619885" cy="3599815"/>
                    </a:xfrm>
                    <a:prstGeom prst="rect">
                      <a:avLst/>
                    </a:prstGeom>
                    <a:ln>
                      <a:solidFill>
                        <a:schemeClr val="tx1"/>
                      </a:solidFill>
                    </a:ln>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619885" cy="3599815"/>
            <wp:effectExtent l="0" t="0" r="18415" b="635"/>
            <wp:docPr id="85" name="图片 85" descr="57ff150723f680ae55d1643a429b65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57ff150723f680ae55d1643a429b65db"/>
                    <pic:cNvPicPr>
                      <a:picLocks noChangeAspect="1"/>
                    </pic:cNvPicPr>
                  </pic:nvPicPr>
                  <pic:blipFill>
                    <a:blip r:embed="rId94"/>
                    <a:stretch>
                      <a:fillRect/>
                    </a:stretch>
                  </pic:blipFill>
                  <pic:spPr>
                    <a:xfrm>
                      <a:off x="0" y="0"/>
                      <a:ext cx="1619885" cy="3599815"/>
                    </a:xfrm>
                    <a:prstGeom prst="rect">
                      <a:avLst/>
                    </a:prstGeom>
                  </pic:spPr>
                </pic:pic>
              </a:graphicData>
            </a:graphic>
          </wp:inline>
        </w:drawing>
      </w:r>
      <w:r>
        <w:rPr>
          <w:rFonts w:hint="eastAsia" w:ascii="华文仿宋" w:hAnsi="华文仿宋" w:eastAsia="华文仿宋" w:cs="华文仿宋"/>
          <w:sz w:val="24"/>
          <w:szCs w:val="24"/>
          <w:lang w:val="en-US" w:eastAsia="zh-CN"/>
        </w:rPr>
        <w:drawing>
          <wp:inline distT="0" distB="0" distL="114300" distR="114300">
            <wp:extent cx="1619885" cy="3599815"/>
            <wp:effectExtent l="9525" t="9525" r="27940" b="10160"/>
            <wp:docPr id="86" name="图片 86" descr="5f10535f51755e56e79d2a4e0ac7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5f10535f51755e56e79d2a4e0ac76400"/>
                    <pic:cNvPicPr>
                      <a:picLocks noChangeAspect="1"/>
                    </pic:cNvPicPr>
                  </pic:nvPicPr>
                  <pic:blipFill>
                    <a:blip r:embed="rId91"/>
                    <a:stretch>
                      <a:fillRect/>
                    </a:stretch>
                  </pic:blipFill>
                  <pic:spPr>
                    <a:xfrm>
                      <a:off x="0" y="0"/>
                      <a:ext cx="1619885" cy="3599815"/>
                    </a:xfrm>
                    <a:prstGeom prst="rect">
                      <a:avLst/>
                    </a:prstGeom>
                    <a:ln>
                      <a:solidFill>
                        <a:schemeClr val="tx1"/>
                      </a:solidFill>
                    </a:ln>
                  </pic:spPr>
                </pic:pic>
              </a:graphicData>
            </a:graphic>
          </wp:inline>
        </w:drawing>
      </w:r>
    </w:p>
    <w:p w14:paraId="08FDC8F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我的实验室安全责任书扫码签字</w:t>
      </w:r>
    </w:p>
    <w:p w14:paraId="02277CB6">
      <w:pPr>
        <w:pStyle w:val="4"/>
        <w:bidi w:val="0"/>
        <w:ind w:left="567" w:leftChars="0" w:hanging="283" w:firstLineChars="0"/>
        <w:rPr>
          <w:rFonts w:hint="eastAsia" w:ascii="华文仿宋" w:hAnsi="华文仿宋" w:eastAsia="华文仿宋" w:cs="华文仿宋"/>
          <w:lang w:val="en-US" w:eastAsia="zh-CN"/>
        </w:rPr>
      </w:pPr>
      <w:bookmarkStart w:id="97" w:name="_Toc4676"/>
      <w:r>
        <w:rPr>
          <w:rFonts w:hint="eastAsia" w:ascii="华文仿宋" w:hAnsi="华文仿宋" w:eastAsia="华文仿宋" w:cs="华文仿宋"/>
          <w:lang w:val="en-US" w:eastAsia="zh-CN"/>
        </w:rPr>
        <w:t>学院/校级管理员：实验室安全责任书签订情况</w:t>
      </w:r>
      <w:bookmarkEnd w:id="97"/>
    </w:p>
    <w:p w14:paraId="4718D7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操作入口：基础平台——&gt;实验室安全责任落实——&gt;安全责任书签订</w:t>
      </w:r>
    </w:p>
    <w:p w14:paraId="3069312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63925"/>
            <wp:effectExtent l="9525" t="9525" r="19685" b="12700"/>
            <wp:docPr id="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
                    <pic:cNvPicPr>
                      <a:picLocks noChangeAspect="1"/>
                    </pic:cNvPicPr>
                  </pic:nvPicPr>
                  <pic:blipFill>
                    <a:blip r:embed="rId95"/>
                    <a:stretch>
                      <a:fillRect/>
                    </a:stretch>
                  </pic:blipFill>
                  <pic:spPr>
                    <a:xfrm>
                      <a:off x="0" y="0"/>
                      <a:ext cx="6181090" cy="3463925"/>
                    </a:xfrm>
                    <a:prstGeom prst="rect">
                      <a:avLst/>
                    </a:prstGeom>
                    <a:noFill/>
                    <a:ln>
                      <a:solidFill>
                        <a:schemeClr val="tx1"/>
                      </a:solidFill>
                    </a:ln>
                  </pic:spPr>
                </pic:pic>
              </a:graphicData>
            </a:graphic>
          </wp:inline>
        </w:drawing>
      </w:r>
    </w:p>
    <w:p w14:paraId="1492B23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实验室安全责任书</w:t>
      </w:r>
    </w:p>
    <w:p w14:paraId="1340652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当学院已经下发了安全责任书后，如果有新的实验室成立或者实验室信息有调整，可以由学院管理员/学校管理员对房间信息进行编辑保存后，在此处进行添加或者删除。</w:t>
      </w:r>
    </w:p>
    <w:p w14:paraId="533BB214">
      <w:pPr>
        <w:pStyle w:val="5"/>
        <w:bidi w:val="0"/>
        <w:ind w:left="709" w:leftChars="0" w:hanging="284" w:firstLine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添加新房间的实验室安全责任书</w:t>
      </w:r>
    </w:p>
    <w:p w14:paraId="78A0564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某一安全责任书下发的有效期内，学院有新的实验室成立需要签署实验室安全责任书的时候，在添加完房间信息后，点击此处的【添加】按钮，设置新房间的信息后，即可将实验室安全责任书签订任务推送至相关的实验室安全责任人。</w:t>
      </w:r>
    </w:p>
    <w:p w14:paraId="178ABB92">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67100"/>
            <wp:effectExtent l="9525" t="9525" r="19685" b="9525"/>
            <wp:docPr id="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pic:cNvPicPr>
                      <a:picLocks noChangeAspect="1"/>
                    </pic:cNvPicPr>
                  </pic:nvPicPr>
                  <pic:blipFill>
                    <a:blip r:embed="rId96"/>
                    <a:stretch>
                      <a:fillRect/>
                    </a:stretch>
                  </pic:blipFill>
                  <pic:spPr>
                    <a:xfrm>
                      <a:off x="0" y="0"/>
                      <a:ext cx="6181090" cy="3467100"/>
                    </a:xfrm>
                    <a:prstGeom prst="rect">
                      <a:avLst/>
                    </a:prstGeom>
                    <a:noFill/>
                    <a:ln>
                      <a:solidFill>
                        <a:schemeClr val="tx1"/>
                      </a:solidFill>
                    </a:ln>
                  </pic:spPr>
                </pic:pic>
              </a:graphicData>
            </a:graphic>
          </wp:inline>
        </w:drawing>
      </w:r>
    </w:p>
    <w:p w14:paraId="303A54C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实验室安全责任书-添加房间的安全责任书</w:t>
      </w:r>
    </w:p>
    <w:p w14:paraId="0ED65205">
      <w:pPr>
        <w:pStyle w:val="5"/>
        <w:bidi w:val="0"/>
        <w:ind w:left="709" w:leftChars="0" w:hanging="284" w:firstLine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房间信息不一致的实验室安全责任书</w:t>
      </w:r>
    </w:p>
    <w:p w14:paraId="01590A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在某一安全责任书下发的有效期内，某实验室的安全责任人、实验室名称、房间号等信息与实际情况不符合时，可以将实验室安全责任书删除后，并在调整房间信息后，重新添加实验室安全责任书。</w:t>
      </w:r>
    </w:p>
    <w:p w14:paraId="7D0EBB31">
      <w:pPr>
        <w:pStyle w:val="5"/>
        <w:bidi w:val="0"/>
        <w:ind w:left="709" w:leftChars="0" w:hanging="284" w:firstLine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实验室已关闭的实验室安全责任书</w:t>
      </w:r>
    </w:p>
    <w:p w14:paraId="7E12B3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在某一安全责任书下发的有效期内，某实验室已经关闭，可以点击【删除】按钮，取消掉实验室安全责任书的签订。</w:t>
      </w:r>
    </w:p>
    <w:p w14:paraId="30E6475E">
      <w:pPr>
        <w:pStyle w:val="5"/>
        <w:bidi w:val="0"/>
        <w:ind w:left="709" w:leftChars="0" w:hanging="284" w:firstLine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学院安全责任书下发情况</w:t>
      </w:r>
    </w:p>
    <w:p w14:paraId="7171CB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操作入口：基础平台——&gt;实验室安全责任落实——&gt;院级安全责任书下发</w:t>
      </w:r>
    </w:p>
    <w:p w14:paraId="01EB50F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在下发列表中，显示学院的年度安全责任书下发记录。</w:t>
      </w:r>
    </w:p>
    <w:p w14:paraId="3A9979C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点击查看签署，将跳转至安全责任书签订列表，显示所选学院、年度的安全责任书签订情况。</w:t>
      </w:r>
    </w:p>
    <w:p w14:paraId="6A8013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在安全责任书下发的内容有问题时，可以通过【作废】，将本年度的下发内容及实验室安全责任书签署信息统一作废，作废后可以重新下发。</w:t>
      </w:r>
    </w:p>
    <w:p w14:paraId="59E55C2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467100"/>
            <wp:effectExtent l="9525" t="9525" r="19685" b="9525"/>
            <wp:docPr id="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
                    <pic:cNvPicPr>
                      <a:picLocks noChangeAspect="1"/>
                    </pic:cNvPicPr>
                  </pic:nvPicPr>
                  <pic:blipFill>
                    <a:blip r:embed="rId97"/>
                    <a:stretch>
                      <a:fillRect/>
                    </a:stretch>
                  </pic:blipFill>
                  <pic:spPr>
                    <a:xfrm>
                      <a:off x="0" y="0"/>
                      <a:ext cx="6181090" cy="3467100"/>
                    </a:xfrm>
                    <a:prstGeom prst="rect">
                      <a:avLst/>
                    </a:prstGeom>
                    <a:noFill/>
                    <a:ln>
                      <a:solidFill>
                        <a:schemeClr val="tx1"/>
                      </a:solidFill>
                    </a:ln>
                  </pic:spPr>
                </pic:pic>
              </a:graphicData>
            </a:graphic>
          </wp:inline>
        </w:drawing>
      </w:r>
    </w:p>
    <w:p w14:paraId="233D776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安全责任书下发记录</w:t>
      </w:r>
    </w:p>
    <w:p w14:paraId="77F5EF99">
      <w:pPr>
        <w:pStyle w:val="4"/>
        <w:bidi w:val="0"/>
        <w:ind w:left="567" w:leftChars="0" w:hanging="283" w:firstLine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学院/校级管理员：实验室安全责任书签订提醒</w:t>
      </w:r>
    </w:p>
    <w:p w14:paraId="08E356D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实验室安全责任书签订过程，对于未及时签订的安全责任书，可以发送消息到今日校园，提醒相关实验室安全责任人签署安全责任书，提醒时，由校级/院级管理员或者院级安全责任人在【院级安全责任书下发】模块中，找到对应的下发记录，点击【消息提醒】按钮，一键发送消息提醒到对应实验室的安全责任人。</w:t>
      </w:r>
      <w:r>
        <w:rPr>
          <w:rFonts w:hint="eastAsia" w:ascii="华文仿宋" w:hAnsi="华文仿宋" w:eastAsia="华文仿宋" w:cs="华文仿宋"/>
          <w:color w:val="FF0000"/>
          <w:sz w:val="24"/>
          <w:szCs w:val="24"/>
          <w:lang w:val="en-US" w:eastAsia="zh-CN"/>
        </w:rPr>
        <w:t>注意：发送时，因为一次发送多条消息，可能反应会较慢，请耐心等待，另外，每个自然日只能发送一次。</w:t>
      </w:r>
    </w:p>
    <w:p w14:paraId="32949923">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6185535" cy="3352165"/>
            <wp:effectExtent l="9525" t="9525" r="22860" b="21590"/>
            <wp:docPr id="3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
                    <pic:cNvPicPr>
                      <a:picLocks noChangeAspect="1"/>
                    </pic:cNvPicPr>
                  </pic:nvPicPr>
                  <pic:blipFill>
                    <a:blip r:embed="rId98"/>
                    <a:stretch>
                      <a:fillRect/>
                    </a:stretch>
                  </pic:blipFill>
                  <pic:spPr>
                    <a:xfrm>
                      <a:off x="0" y="0"/>
                      <a:ext cx="6185535" cy="3352165"/>
                    </a:xfrm>
                    <a:prstGeom prst="rect">
                      <a:avLst/>
                    </a:prstGeom>
                    <a:noFill/>
                    <a:ln>
                      <a:solidFill>
                        <a:schemeClr val="tx1"/>
                      </a:solidFill>
                    </a:ln>
                  </pic:spPr>
                </pic:pic>
              </a:graphicData>
            </a:graphic>
          </wp:inline>
        </w:drawing>
      </w:r>
    </w:p>
    <w:p w14:paraId="56C7957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安全责任书签订提醒</w:t>
      </w:r>
    </w:p>
    <w:p w14:paraId="0E20AF15">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学校学院文档上传</w:t>
      </w:r>
    </w:p>
    <w:p w14:paraId="43B01003">
      <w:pPr>
        <w:pStyle w:val="4"/>
        <w:bidi w:val="0"/>
        <w:ind w:left="567" w:leftChars="0" w:hanging="283" w:firstLineChars="0"/>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院级/校级管理员：分类上传</w:t>
      </w:r>
    </w:p>
    <w:p w14:paraId="3C10AF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在【基础平台】-【实验室安全责任落实】模块的【安全责任落实】中，可以上传学院/学校的相关文档。</w:t>
      </w:r>
    </w:p>
    <w:p w14:paraId="6C0CB117">
      <w:pPr>
        <w:jc w:val="center"/>
      </w:pPr>
      <w:r>
        <w:drawing>
          <wp:inline distT="0" distB="0" distL="114300" distR="114300">
            <wp:extent cx="5046980" cy="2494280"/>
            <wp:effectExtent l="9525" t="9525" r="10795" b="10795"/>
            <wp:docPr id="2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
                    <pic:cNvPicPr>
                      <a:picLocks noChangeAspect="1"/>
                    </pic:cNvPicPr>
                  </pic:nvPicPr>
                  <pic:blipFill>
                    <a:blip r:embed="rId99"/>
                    <a:stretch>
                      <a:fillRect/>
                    </a:stretch>
                  </pic:blipFill>
                  <pic:spPr>
                    <a:xfrm>
                      <a:off x="0" y="0"/>
                      <a:ext cx="5046980" cy="2494280"/>
                    </a:xfrm>
                    <a:prstGeom prst="rect">
                      <a:avLst/>
                    </a:prstGeom>
                    <a:noFill/>
                    <a:ln>
                      <a:solidFill>
                        <a:schemeClr val="tx1"/>
                      </a:solidFill>
                    </a:ln>
                  </pic:spPr>
                </pic:pic>
              </a:graphicData>
            </a:graphic>
          </wp:inline>
        </w:drawing>
      </w:r>
    </w:p>
    <w:p w14:paraId="43064D4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安全责任落实-文档列表</w:t>
      </w:r>
    </w:p>
    <w:p w14:paraId="4A9AD8F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列表上方的上传文件，在打开的弹框中，可以上传文档。上传文档时，查看权限是本组织，上级的组织将看不到上传的文档，如果设置为组织向上授权，则上级组织可以看到上传的文件。上传成功后，文档显示在列表中。上传后需要调整，可以点击编辑按钮，修改数据，如果文档上传错误也可以删除（在更多下）。</w:t>
      </w:r>
    </w:p>
    <w:p w14:paraId="2281FCCE">
      <w:pPr>
        <w:pStyle w:val="17"/>
        <w:numPr>
          <w:ilvl w:val="0"/>
          <w:numId w:val="0"/>
        </w:numPr>
        <w:kinsoku/>
        <w:wordWrap/>
        <w:overflowPunct/>
        <w:topLinePunct w:val="0"/>
        <w:autoSpaceDE/>
        <w:autoSpaceDN/>
        <w:bidi w:val="0"/>
        <w:adjustRightInd/>
        <w:snapToGrid/>
        <w:spacing w:line="360" w:lineRule="auto"/>
        <w:ind w:leftChars="0"/>
        <w:jc w:val="center"/>
        <w:textAlignment w:val="auto"/>
      </w:pPr>
      <w:r>
        <w:drawing>
          <wp:inline distT="0" distB="0" distL="114300" distR="114300">
            <wp:extent cx="3599815" cy="2737485"/>
            <wp:effectExtent l="9525" t="9525" r="10160" b="15240"/>
            <wp:docPr id="3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2"/>
                    <pic:cNvPicPr>
                      <a:picLocks noChangeAspect="1"/>
                    </pic:cNvPicPr>
                  </pic:nvPicPr>
                  <pic:blipFill>
                    <a:blip r:embed="rId100"/>
                    <a:stretch>
                      <a:fillRect/>
                    </a:stretch>
                  </pic:blipFill>
                  <pic:spPr>
                    <a:xfrm>
                      <a:off x="0" y="0"/>
                      <a:ext cx="3599815" cy="2737485"/>
                    </a:xfrm>
                    <a:prstGeom prst="rect">
                      <a:avLst/>
                    </a:prstGeom>
                    <a:noFill/>
                    <a:ln>
                      <a:solidFill>
                        <a:schemeClr val="tx1"/>
                      </a:solidFill>
                    </a:ln>
                  </pic:spPr>
                </pic:pic>
              </a:graphicData>
            </a:graphic>
          </wp:inline>
        </w:drawing>
      </w:r>
    </w:p>
    <w:p w14:paraId="34DA968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安全责任落实-上传文件</w:t>
      </w:r>
    </w:p>
    <w:p w14:paraId="63DC03E9">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default"/>
          <w:lang w:val="en-US" w:eastAsia="zh-CN"/>
        </w:rPr>
      </w:pPr>
    </w:p>
    <w:p w14:paraId="5BE99E42">
      <w:pPr>
        <w:jc w:val="center"/>
        <w:rPr>
          <w:rFonts w:hint="default"/>
          <w:lang w:val="en-US" w:eastAsia="zh-CN"/>
        </w:rPr>
      </w:pPr>
    </w:p>
    <w:p w14:paraId="54737DD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p>
    <w:p w14:paraId="23A59157">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p>
    <w:p w14:paraId="52EDF5E1">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p>
    <w:p w14:paraId="65378371">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lang w:val="en-US" w:eastAsia="zh-CN"/>
        </w:rPr>
      </w:pPr>
      <w:bookmarkStart w:id="98" w:name="_Toc3879"/>
      <w:bookmarkStart w:id="99" w:name="_Toc21844"/>
      <w:r>
        <w:rPr>
          <w:rFonts w:hint="eastAsia" w:ascii="华文仿宋" w:hAnsi="华文仿宋" w:eastAsia="华文仿宋" w:cs="华文仿宋"/>
          <w:lang w:val="en-US" w:eastAsia="zh-CN"/>
        </w:rPr>
        <w:t>化学品采购与管理</w:t>
      </w:r>
      <w:bookmarkEnd w:id="98"/>
      <w:bookmarkEnd w:id="99"/>
    </w:p>
    <w:p w14:paraId="39AE0DE2">
      <w:pPr>
        <w:pStyle w:val="3"/>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2"/>
          <w:szCs w:val="32"/>
          <w:lang w:val="en-US" w:eastAsia="zh-CN"/>
        </w:rPr>
      </w:pPr>
      <w:bookmarkStart w:id="100" w:name="_Toc32650"/>
      <w:r>
        <w:rPr>
          <w:rFonts w:hint="eastAsia" w:ascii="华文仿宋" w:hAnsi="华文仿宋" w:eastAsia="华文仿宋" w:cs="华文仿宋"/>
          <w:sz w:val="32"/>
          <w:szCs w:val="32"/>
          <w:lang w:val="en-US" w:eastAsia="zh-CN"/>
        </w:rPr>
        <w:t>采购人提交订单</w:t>
      </w:r>
      <w:bookmarkEnd w:id="100"/>
    </w:p>
    <w:p w14:paraId="593E5E7E">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01" w:name="_Toc32102"/>
      <w:r>
        <w:rPr>
          <w:rFonts w:hint="eastAsia" w:ascii="华文仿宋" w:hAnsi="华文仿宋" w:eastAsia="华文仿宋" w:cs="华文仿宋"/>
          <w:sz w:val="30"/>
          <w:szCs w:val="30"/>
          <w:lang w:val="en-US" w:eastAsia="zh-CN"/>
        </w:rPr>
        <w:t>操作流程</w:t>
      </w:r>
      <w:bookmarkEnd w:id="101"/>
    </w:p>
    <w:p w14:paraId="0CFFE69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9865" cy="1707515"/>
            <wp:effectExtent l="0" t="0" r="6985" b="698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01"/>
                    <a:stretch>
                      <a:fillRect/>
                    </a:stretch>
                  </pic:blipFill>
                  <pic:spPr>
                    <a:xfrm>
                      <a:off x="0" y="0"/>
                      <a:ext cx="5269865" cy="1707515"/>
                    </a:xfrm>
                    <a:prstGeom prst="rect">
                      <a:avLst/>
                    </a:prstGeom>
                    <a:noFill/>
                    <a:ln>
                      <a:noFill/>
                    </a:ln>
                  </pic:spPr>
                </pic:pic>
              </a:graphicData>
            </a:graphic>
          </wp:inline>
        </w:drawing>
      </w:r>
    </w:p>
    <w:p w14:paraId="531BE49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操作流程</w:t>
      </w:r>
    </w:p>
    <w:p w14:paraId="269BB34D">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02" w:name="_Toc19016"/>
      <w:r>
        <w:rPr>
          <w:rFonts w:hint="eastAsia" w:ascii="华文仿宋" w:hAnsi="华文仿宋" w:eastAsia="华文仿宋" w:cs="华文仿宋"/>
          <w:sz w:val="30"/>
          <w:szCs w:val="30"/>
          <w:lang w:val="en-US" w:eastAsia="zh-CN"/>
        </w:rPr>
        <w:t>商城首页</w:t>
      </w:r>
      <w:bookmarkEnd w:id="102"/>
    </w:p>
    <w:p w14:paraId="542ABCB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2"/>
                    <a:stretch>
                      <a:fillRect/>
                    </a:stretch>
                  </pic:blipFill>
                  <pic:spPr>
                    <a:xfrm>
                      <a:off x="0" y="0"/>
                      <a:ext cx="5266690" cy="2510155"/>
                    </a:xfrm>
                    <a:prstGeom prst="rect">
                      <a:avLst/>
                    </a:prstGeom>
                    <a:noFill/>
                    <a:ln>
                      <a:solidFill>
                        <a:schemeClr val="tx1"/>
                      </a:solidFill>
                    </a:ln>
                  </pic:spPr>
                </pic:pic>
              </a:graphicData>
            </a:graphic>
          </wp:inline>
        </w:drawing>
      </w:r>
    </w:p>
    <w:p w14:paraId="0E609C5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商城首页</w:t>
      </w:r>
    </w:p>
    <w:p w14:paraId="5964F0E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75D71C0D">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首页显示系统发布的商品列表，可以使用名称模糊搜索，或者通过分类、类型、店铺、品牌进行筛选；其中，分类的筛选，支持两级筛选；</w:t>
      </w:r>
    </w:p>
    <w:p w14:paraId="52602699">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在右上角，点击可以进入个人中心或者跳转至实验室安全综合管理平台。</w:t>
      </w:r>
    </w:p>
    <w:p w14:paraId="07C8ACF9">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03" w:name="_Toc7281"/>
      <w:r>
        <w:rPr>
          <w:rFonts w:hint="eastAsia" w:ascii="华文仿宋" w:hAnsi="华文仿宋" w:eastAsia="华文仿宋" w:cs="华文仿宋"/>
          <w:sz w:val="30"/>
          <w:szCs w:val="30"/>
          <w:lang w:val="en-US" w:eastAsia="zh-CN"/>
        </w:rPr>
        <w:t>收货地址维护</w:t>
      </w:r>
      <w:bookmarkEnd w:id="103"/>
    </w:p>
    <w:p w14:paraId="20C1E0C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操作入口：个人中心——&gt;地址管理——&gt;收货地址</w:t>
      </w:r>
    </w:p>
    <w:p w14:paraId="12663C3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操作按钮：点击【新增】按钮</w:t>
      </w:r>
    </w:p>
    <w:p w14:paraId="6C8394F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414270"/>
            <wp:effectExtent l="9525" t="9525" r="19685" b="1460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103"/>
                    <a:stretch>
                      <a:fillRect/>
                    </a:stretch>
                  </pic:blipFill>
                  <pic:spPr>
                    <a:xfrm>
                      <a:off x="0" y="0"/>
                      <a:ext cx="5266690" cy="2414270"/>
                    </a:xfrm>
                    <a:prstGeom prst="rect">
                      <a:avLst/>
                    </a:prstGeom>
                    <a:noFill/>
                    <a:ln>
                      <a:solidFill>
                        <a:schemeClr val="tx1"/>
                      </a:solidFill>
                    </a:ln>
                  </pic:spPr>
                </pic:pic>
              </a:graphicData>
            </a:graphic>
          </wp:inline>
        </w:drawing>
      </w:r>
    </w:p>
    <w:p w14:paraId="48002BC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收货地址管理</w:t>
      </w:r>
    </w:p>
    <w:p w14:paraId="6B60D43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3599815" cy="2034540"/>
            <wp:effectExtent l="9525" t="9525" r="10160" b="1333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104"/>
                    <a:stretch>
                      <a:fillRect/>
                    </a:stretch>
                  </pic:blipFill>
                  <pic:spPr>
                    <a:xfrm>
                      <a:off x="0" y="0"/>
                      <a:ext cx="3599815" cy="2034540"/>
                    </a:xfrm>
                    <a:prstGeom prst="rect">
                      <a:avLst/>
                    </a:prstGeom>
                    <a:noFill/>
                    <a:ln>
                      <a:solidFill>
                        <a:schemeClr val="tx1"/>
                      </a:solidFill>
                    </a:ln>
                  </pic:spPr>
                </pic:pic>
              </a:graphicData>
            </a:graphic>
          </wp:inline>
        </w:drawing>
      </w:r>
    </w:p>
    <w:p w14:paraId="63AC3B7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新增地址</w:t>
      </w:r>
    </w:p>
    <w:p w14:paraId="0E4A6E1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5E262584">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收货地址可以提前在此处设置完成，用于在生成订单时进行快速选择。</w:t>
      </w:r>
    </w:p>
    <w:p w14:paraId="600BCE3B">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收货房间的详细地址为系统基础平台的房间信息，如未找到您需要的房间，请联系管理员添加。</w:t>
      </w:r>
    </w:p>
    <w:p w14:paraId="59D6A758">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04" w:name="_Toc5878"/>
      <w:r>
        <w:rPr>
          <w:rFonts w:hint="eastAsia" w:ascii="华文仿宋" w:hAnsi="华文仿宋" w:eastAsia="华文仿宋" w:cs="华文仿宋"/>
          <w:sz w:val="30"/>
          <w:szCs w:val="30"/>
          <w:lang w:val="en-US" w:eastAsia="zh-CN"/>
        </w:rPr>
        <w:t>搜索商品加入购物车</w:t>
      </w:r>
      <w:bookmarkEnd w:id="104"/>
    </w:p>
    <w:p w14:paraId="0AD0F477">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搜索商品</w:t>
      </w:r>
    </w:p>
    <w:p w14:paraId="6D29073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操作入口：商城首页</w:t>
      </w:r>
    </w:p>
    <w:p w14:paraId="382CCB2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操作按钮：输入或者选择相关内容，进行搜索，在搜索的结果中，找到需要的商品，点击加入购物车。</w:t>
      </w:r>
    </w:p>
    <w:p w14:paraId="6BC57FD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5"/>
                    <a:stretch>
                      <a:fillRect/>
                    </a:stretch>
                  </pic:blipFill>
                  <pic:spPr>
                    <a:xfrm>
                      <a:off x="0" y="0"/>
                      <a:ext cx="5266690" cy="2510155"/>
                    </a:xfrm>
                    <a:prstGeom prst="rect">
                      <a:avLst/>
                    </a:prstGeom>
                    <a:noFill/>
                    <a:ln>
                      <a:solidFill>
                        <a:schemeClr val="tx1"/>
                      </a:solidFill>
                    </a:ln>
                  </pic:spPr>
                </pic:pic>
              </a:graphicData>
            </a:graphic>
          </wp:inline>
        </w:drawing>
      </w:r>
    </w:p>
    <w:p w14:paraId="5E95CC1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商城搜索</w:t>
      </w:r>
    </w:p>
    <w:p w14:paraId="2803564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156D1040">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在商城首页，输入商品名称，或者按照店铺、分类、类型、品牌筛选，即可查询出需要的化学品；</w:t>
      </w:r>
    </w:p>
    <w:p w14:paraId="35819FB7">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加入购物车</w:t>
      </w:r>
    </w:p>
    <w:p w14:paraId="390CF49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操作入口：商品列表（商城首页的列表）</w:t>
      </w:r>
    </w:p>
    <w:p w14:paraId="4889B2C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操作按钮：①找到要采购的商品，点击【加入购物车】。②在商品详情页，点击【加入购物车】。</w:t>
      </w:r>
    </w:p>
    <w:p w14:paraId="4B44B3F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6"/>
                    <a:stretch>
                      <a:fillRect/>
                    </a:stretch>
                  </pic:blipFill>
                  <pic:spPr>
                    <a:xfrm>
                      <a:off x="0" y="0"/>
                      <a:ext cx="5266690" cy="2510155"/>
                    </a:xfrm>
                    <a:prstGeom prst="rect">
                      <a:avLst/>
                    </a:prstGeom>
                    <a:noFill/>
                    <a:ln>
                      <a:solidFill>
                        <a:schemeClr val="tx1"/>
                      </a:solidFill>
                    </a:ln>
                  </pic:spPr>
                </pic:pic>
              </a:graphicData>
            </a:graphic>
          </wp:inline>
        </w:drawing>
      </w:r>
    </w:p>
    <w:p w14:paraId="29CA08A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商品详情</w:t>
      </w:r>
    </w:p>
    <w:p w14:paraId="3C44600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776DA17F">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加入购物车后，在右上角可以点击购物车查看用户加入到购物车的商品列表；</w:t>
      </w:r>
    </w:p>
    <w:p w14:paraId="2AA7B04C">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购物车的商品可以修改数量，可以删除；</w:t>
      </w:r>
    </w:p>
    <w:p w14:paraId="1AAAA5E7">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05" w:name="_Toc16921"/>
      <w:r>
        <w:rPr>
          <w:rFonts w:hint="eastAsia" w:ascii="华文仿宋" w:hAnsi="华文仿宋" w:eastAsia="华文仿宋" w:cs="华文仿宋"/>
          <w:sz w:val="30"/>
          <w:szCs w:val="30"/>
          <w:lang w:val="en-US" w:eastAsia="zh-CN"/>
        </w:rPr>
        <w:t>生成订单</w:t>
      </w:r>
      <w:bookmarkEnd w:id="105"/>
    </w:p>
    <w:p w14:paraId="367B92C4">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生成订单</w:t>
      </w:r>
    </w:p>
    <w:p w14:paraId="3B3C8B1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操作入口：购物车（右上角的购物车按钮）</w:t>
      </w:r>
    </w:p>
    <w:p w14:paraId="2F00E6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操作按钮：步骤1：选择商品，点击【结算】；步骤2：设置收货地址并勾选承诺，点击【生成订单】；步骤3：设置所属的实验中心，点击【确定】，生成订单完成。</w:t>
      </w:r>
    </w:p>
    <w:p w14:paraId="0E1C30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592705"/>
            <wp:effectExtent l="9525" t="9525" r="17780" b="26670"/>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107"/>
                    <a:stretch>
                      <a:fillRect/>
                    </a:stretch>
                  </pic:blipFill>
                  <pic:spPr>
                    <a:xfrm>
                      <a:off x="0" y="0"/>
                      <a:ext cx="5268595" cy="2592705"/>
                    </a:xfrm>
                    <a:prstGeom prst="rect">
                      <a:avLst/>
                    </a:prstGeom>
                    <a:noFill/>
                    <a:ln>
                      <a:solidFill>
                        <a:schemeClr val="tx1"/>
                      </a:solidFill>
                    </a:ln>
                  </pic:spPr>
                </pic:pic>
              </a:graphicData>
            </a:graphic>
          </wp:inline>
        </w:drawing>
      </w:r>
    </w:p>
    <w:p w14:paraId="2440863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购物车</w:t>
      </w:r>
    </w:p>
    <w:p w14:paraId="3FBD41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592705"/>
            <wp:effectExtent l="9525" t="9525" r="17780" b="26670"/>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108"/>
                    <a:stretch>
                      <a:fillRect/>
                    </a:stretch>
                  </pic:blipFill>
                  <pic:spPr>
                    <a:xfrm>
                      <a:off x="0" y="0"/>
                      <a:ext cx="5268595" cy="2592705"/>
                    </a:xfrm>
                    <a:prstGeom prst="rect">
                      <a:avLst/>
                    </a:prstGeom>
                    <a:noFill/>
                    <a:ln>
                      <a:solidFill>
                        <a:schemeClr val="tx1"/>
                      </a:solidFill>
                    </a:ln>
                  </pic:spPr>
                </pic:pic>
              </a:graphicData>
            </a:graphic>
          </wp:inline>
        </w:drawing>
      </w:r>
    </w:p>
    <w:p w14:paraId="7DA5C81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选择商品结算</w:t>
      </w:r>
    </w:p>
    <w:p w14:paraId="3A77521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8595" cy="2592705"/>
            <wp:effectExtent l="9525" t="9525" r="17780" b="26670"/>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109"/>
                    <a:stretch>
                      <a:fillRect/>
                    </a:stretch>
                  </pic:blipFill>
                  <pic:spPr>
                    <a:xfrm>
                      <a:off x="0" y="0"/>
                      <a:ext cx="5268595" cy="2592705"/>
                    </a:xfrm>
                    <a:prstGeom prst="rect">
                      <a:avLst/>
                    </a:prstGeom>
                    <a:noFill/>
                    <a:ln>
                      <a:solidFill>
                        <a:schemeClr val="tx1"/>
                      </a:solidFill>
                    </a:ln>
                  </pic:spPr>
                </pic:pic>
              </a:graphicData>
            </a:graphic>
          </wp:inline>
        </w:drawing>
      </w:r>
    </w:p>
    <w:p w14:paraId="2F61214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设置地址&amp;勾选承诺</w:t>
      </w:r>
    </w:p>
    <w:p w14:paraId="412ADDD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509010" cy="2281555"/>
            <wp:effectExtent l="9525" t="9525" r="24765" b="1397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10"/>
                    <a:stretch>
                      <a:fillRect/>
                    </a:stretch>
                  </pic:blipFill>
                  <pic:spPr>
                    <a:xfrm>
                      <a:off x="0" y="0"/>
                      <a:ext cx="3509010" cy="2281555"/>
                    </a:xfrm>
                    <a:prstGeom prst="rect">
                      <a:avLst/>
                    </a:prstGeom>
                    <a:noFill/>
                    <a:ln>
                      <a:solidFill>
                        <a:schemeClr val="tx1"/>
                      </a:solidFill>
                    </a:ln>
                  </pic:spPr>
                </pic:pic>
              </a:graphicData>
            </a:graphic>
          </wp:inline>
        </w:drawing>
      </w:r>
    </w:p>
    <w:p w14:paraId="7AECB4E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勾选实验中心</w:t>
      </w:r>
    </w:p>
    <w:p w14:paraId="643B55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7BB67FA3">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生成订单时，每种商品都会分开单独生成订单；</w:t>
      </w:r>
    </w:p>
    <w:p w14:paraId="146CF291">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在选择收货地址处，如果没有选项，可以在地址处临时新增，新增的收货地址也会同步到收货地址管理模块，下次可以继续使用；</w:t>
      </w:r>
    </w:p>
    <w:p w14:paraId="01E1337F">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生成订单时需要选择实验中心和导师；</w:t>
      </w:r>
      <w:r>
        <w:rPr>
          <w:rFonts w:hint="eastAsia" w:ascii="华文仿宋" w:hAnsi="华文仿宋" w:eastAsia="华文仿宋" w:cs="华文仿宋"/>
          <w:b/>
          <w:bCs/>
          <w:color w:val="FF0000"/>
          <w:sz w:val="24"/>
          <w:szCs w:val="24"/>
          <w:lang w:val="en-US" w:eastAsia="zh-CN"/>
        </w:rPr>
        <w:t>如果实验中心没有选项，提供采购人的学工号和采购的房间到系统管理员处进行添加；</w:t>
      </w:r>
    </w:p>
    <w:p w14:paraId="4E8B77C0">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生成订单后，根据学校的设置，首先提交至导师处审核（如果采购人为教职工，则直接跳过本流程），之后分别是实验室负责人、学院负责人、学校负责人（管制类药品需要此流程审核，其余不需要），审核通过后，订单提交至商家，可以安排发货；</w:t>
      </w:r>
    </w:p>
    <w:p w14:paraId="6C1FE2B3">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color w:val="FF0000"/>
          <w:sz w:val="24"/>
          <w:szCs w:val="24"/>
          <w:lang w:val="en-US" w:eastAsia="zh-CN"/>
        </w:rPr>
      </w:pPr>
      <w:r>
        <w:rPr>
          <w:rFonts w:hint="eastAsia" w:ascii="华文仿宋" w:hAnsi="华文仿宋" w:eastAsia="华文仿宋" w:cs="华文仿宋"/>
          <w:b/>
          <w:bCs/>
          <w:color w:val="FF0000"/>
          <w:sz w:val="24"/>
          <w:szCs w:val="24"/>
          <w:lang w:val="en-US" w:eastAsia="zh-CN"/>
        </w:rPr>
        <w:t>订单在审核通过前，可以进行取消；审核通过后，订单即不可以取消。</w:t>
      </w:r>
    </w:p>
    <w:p w14:paraId="14CFAAE7">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06" w:name="_Toc26509"/>
      <w:r>
        <w:rPr>
          <w:rFonts w:hint="eastAsia" w:ascii="华文仿宋" w:hAnsi="华文仿宋" w:eastAsia="华文仿宋" w:cs="华文仿宋"/>
          <w:sz w:val="30"/>
          <w:szCs w:val="30"/>
          <w:lang w:val="en-US" w:eastAsia="zh-CN"/>
        </w:rPr>
        <w:t>订单管理</w:t>
      </w:r>
      <w:bookmarkEnd w:id="106"/>
    </w:p>
    <w:p w14:paraId="36D79DB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操作入口：个人中心——&gt;订单管理——&gt;我采购的</w:t>
      </w:r>
    </w:p>
    <w:p w14:paraId="2FEF90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操作按钮：操作1：取消订单，点击【取消】按钮，操作2：签收订单，点击【签收】按钮；3：上传付款回执；</w:t>
      </w:r>
    </w:p>
    <w:p w14:paraId="07DA067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11"/>
                    <a:stretch>
                      <a:fillRect/>
                    </a:stretch>
                  </pic:blipFill>
                  <pic:spPr>
                    <a:xfrm>
                      <a:off x="0" y="0"/>
                      <a:ext cx="5266690" cy="2510155"/>
                    </a:xfrm>
                    <a:prstGeom prst="rect">
                      <a:avLst/>
                    </a:prstGeom>
                    <a:noFill/>
                    <a:ln>
                      <a:solidFill>
                        <a:schemeClr val="tx1"/>
                      </a:solidFill>
                    </a:ln>
                  </pic:spPr>
                </pic:pic>
              </a:graphicData>
            </a:graphic>
          </wp:inline>
        </w:drawing>
      </w:r>
    </w:p>
    <w:p w14:paraId="286AEA5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我采购的订单列表</w:t>
      </w:r>
    </w:p>
    <w:p w14:paraId="1B0114A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12"/>
                    <a:stretch>
                      <a:fillRect/>
                    </a:stretch>
                  </pic:blipFill>
                  <pic:spPr>
                    <a:xfrm>
                      <a:off x="0" y="0"/>
                      <a:ext cx="5266690" cy="2510155"/>
                    </a:xfrm>
                    <a:prstGeom prst="rect">
                      <a:avLst/>
                    </a:prstGeom>
                    <a:noFill/>
                    <a:ln>
                      <a:solidFill>
                        <a:schemeClr val="tx1"/>
                      </a:solidFill>
                    </a:ln>
                  </pic:spPr>
                </pic:pic>
              </a:graphicData>
            </a:graphic>
          </wp:inline>
        </w:drawing>
      </w:r>
    </w:p>
    <w:p w14:paraId="61D4809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订单详情</w:t>
      </w:r>
    </w:p>
    <w:p w14:paraId="602A6B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15E5B3B3">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生成的所有订单，在我采购的订单中均可以看到；</w:t>
      </w:r>
    </w:p>
    <w:p w14:paraId="0A33D645">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当订单处于待提交状态时，支持取消订单；</w:t>
      </w:r>
    </w:p>
    <w:p w14:paraId="66F8C619">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当订单处于待签收时，可以点击签收按钮，签收商品信息，签收时，需要设置相关信息，例如存放的位置、保管人等，确认签收后，化学品将自动入库至化学品列表；</w:t>
      </w:r>
    </w:p>
    <w:p w14:paraId="424E354D">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签收时，可以分多次签收；</w:t>
      </w:r>
    </w:p>
    <w:p w14:paraId="7058BC73">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签收时，如发现商品有问题，可以退/换货，退货可以部分退/换货，也可以全部退/换货；</w:t>
      </w:r>
    </w:p>
    <w:p w14:paraId="1E6FA3F4">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商品签收</w:t>
      </w:r>
    </w:p>
    <w:p w14:paraId="27D77B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操作入口：待签收的订单详情页</w:t>
      </w:r>
    </w:p>
    <w:p w14:paraId="1A1C34F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操作按钮：点击【签收】按钮，设置签收后商品的存放保管信息，点击【提交签收信息】，完成签收。</w:t>
      </w:r>
    </w:p>
    <w:p w14:paraId="29E03DA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p>
    <w:p w14:paraId="1A798F0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sz w:val="24"/>
          <w:szCs w:val="24"/>
        </w:rPr>
        <w:drawing>
          <wp:inline distT="0" distB="0" distL="114300" distR="114300">
            <wp:extent cx="5273040" cy="1776730"/>
            <wp:effectExtent l="9525" t="9525" r="13335" b="23495"/>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113"/>
                    <a:stretch>
                      <a:fillRect/>
                    </a:stretch>
                  </pic:blipFill>
                  <pic:spPr>
                    <a:xfrm>
                      <a:off x="0" y="0"/>
                      <a:ext cx="5273040" cy="1776730"/>
                    </a:xfrm>
                    <a:prstGeom prst="rect">
                      <a:avLst/>
                    </a:prstGeom>
                    <a:noFill/>
                    <a:ln>
                      <a:solidFill>
                        <a:schemeClr val="tx1"/>
                      </a:solidFill>
                    </a:ln>
                  </pic:spPr>
                </pic:pic>
              </a:graphicData>
            </a:graphic>
          </wp:inline>
        </w:drawing>
      </w:r>
    </w:p>
    <w:p w14:paraId="1804940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商品签收</w:t>
      </w:r>
    </w:p>
    <w:p w14:paraId="7A16A1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59AEA455">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签收时，可以分次签收，针对不同的存放保管信息，可以将一次购买的商品分开存储，例如，实验室负责人集采购了10瓶盐酸，其中5瓶在A实验室，5瓶在B实验室，那么就可以分两次签收。</w:t>
      </w:r>
    </w:p>
    <w:p w14:paraId="107454D0">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签收商品后，可以在危险源对应模块找到签收的商品。</w:t>
      </w:r>
    </w:p>
    <w:p w14:paraId="4DAAB171">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商品退换货</w:t>
      </w:r>
    </w:p>
    <w:p w14:paraId="2BF3A79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操作入口：待签收的订单详情页</w:t>
      </w:r>
    </w:p>
    <w:p w14:paraId="1CA20A7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操作按钮：点击【退换】按钮，设置退货/换货信息，点击提交。</w:t>
      </w:r>
    </w:p>
    <w:p w14:paraId="32CF879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p>
    <w:p w14:paraId="0196CDE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sz w:val="24"/>
          <w:szCs w:val="24"/>
        </w:rPr>
        <w:drawing>
          <wp:inline distT="0" distB="0" distL="114300" distR="114300">
            <wp:extent cx="2393315" cy="2197100"/>
            <wp:effectExtent l="9525" t="9525" r="16510" b="22225"/>
            <wp:docPr id="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pic:cNvPicPr>
                      <a:picLocks noChangeAspect="1"/>
                    </pic:cNvPicPr>
                  </pic:nvPicPr>
                  <pic:blipFill>
                    <a:blip r:embed="rId114"/>
                    <a:stretch>
                      <a:fillRect/>
                    </a:stretch>
                  </pic:blipFill>
                  <pic:spPr>
                    <a:xfrm>
                      <a:off x="0" y="0"/>
                      <a:ext cx="2393315" cy="2197100"/>
                    </a:xfrm>
                    <a:prstGeom prst="rect">
                      <a:avLst/>
                    </a:prstGeom>
                    <a:noFill/>
                    <a:ln>
                      <a:solidFill>
                        <a:schemeClr val="tx1"/>
                      </a:solidFill>
                    </a:ln>
                  </pic:spPr>
                </pic:pic>
              </a:graphicData>
            </a:graphic>
          </wp:inline>
        </w:drawing>
      </w:r>
    </w:p>
    <w:p w14:paraId="1411306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商品退换货</w:t>
      </w:r>
    </w:p>
    <w:p w14:paraId="7D7364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6023D0CD">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退货或者换货提交后，会生成退货订单、换货订单，并需要由商家进行确认，确认同意退换货后，由退/换货人录入退/换货信息，再由商家处理退回的商品后，完成整个退换货流程。</w:t>
      </w:r>
    </w:p>
    <w:p w14:paraId="14BC721C">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上传订单付款回执</w:t>
      </w:r>
    </w:p>
    <w:p w14:paraId="332AEA8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操作入口：已上传发票的订单</w:t>
      </w:r>
    </w:p>
    <w:p w14:paraId="45E95CE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操作按钮：点击【发票信息】，可以查看并下载发票；点击【付款凭证】，可以上传付款凭证信息。</w:t>
      </w:r>
    </w:p>
    <w:p w14:paraId="45243F10">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206750"/>
            <wp:effectExtent l="9525" t="9525" r="19685" b="2222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15"/>
                    <a:stretch>
                      <a:fillRect/>
                    </a:stretch>
                  </pic:blipFill>
                  <pic:spPr>
                    <a:xfrm>
                      <a:off x="0" y="0"/>
                      <a:ext cx="6181090" cy="3206750"/>
                    </a:xfrm>
                    <a:prstGeom prst="rect">
                      <a:avLst/>
                    </a:prstGeom>
                    <a:noFill/>
                    <a:ln>
                      <a:solidFill>
                        <a:schemeClr val="tx1"/>
                      </a:solidFill>
                    </a:ln>
                  </pic:spPr>
                </pic:pic>
              </a:graphicData>
            </a:graphic>
          </wp:inline>
        </w:drawing>
      </w:r>
    </w:p>
    <w:p w14:paraId="4202299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发票信息与付款凭证</w:t>
      </w:r>
    </w:p>
    <w:p w14:paraId="10D4A20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576955" cy="2229485"/>
            <wp:effectExtent l="9525" t="9525" r="13970" b="2794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116"/>
                    <a:stretch>
                      <a:fillRect/>
                    </a:stretch>
                  </pic:blipFill>
                  <pic:spPr>
                    <a:xfrm>
                      <a:off x="0" y="0"/>
                      <a:ext cx="3576955" cy="2229485"/>
                    </a:xfrm>
                    <a:prstGeom prst="rect">
                      <a:avLst/>
                    </a:prstGeom>
                    <a:noFill/>
                    <a:ln>
                      <a:solidFill>
                        <a:schemeClr val="tx1"/>
                      </a:solidFill>
                    </a:ln>
                  </pic:spPr>
                </pic:pic>
              </a:graphicData>
            </a:graphic>
          </wp:inline>
        </w:drawing>
      </w:r>
    </w:p>
    <w:p w14:paraId="013755D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查看发票信息</w:t>
      </w:r>
    </w:p>
    <w:p w14:paraId="04C19EB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578225" cy="2053590"/>
            <wp:effectExtent l="9525" t="9525" r="12700" b="1333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117"/>
                    <a:stretch>
                      <a:fillRect/>
                    </a:stretch>
                  </pic:blipFill>
                  <pic:spPr>
                    <a:xfrm>
                      <a:off x="0" y="0"/>
                      <a:ext cx="3578225" cy="2053590"/>
                    </a:xfrm>
                    <a:prstGeom prst="rect">
                      <a:avLst/>
                    </a:prstGeom>
                    <a:noFill/>
                    <a:ln>
                      <a:solidFill>
                        <a:schemeClr val="tx1"/>
                      </a:solidFill>
                    </a:ln>
                  </pic:spPr>
                </pic:pic>
              </a:graphicData>
            </a:graphic>
          </wp:inline>
        </w:drawing>
      </w:r>
    </w:p>
    <w:p w14:paraId="5BEFA0B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上传付款凭证</w:t>
      </w:r>
    </w:p>
    <w:p w14:paraId="05CC39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241640A2">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查看发票时，可以下载发票并打印，作为报销依据；</w:t>
      </w:r>
    </w:p>
    <w:p w14:paraId="3938E2FB">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上传凭证时，选择附件后确定，订单的支付状态将由已上传发票更新为已上传付款回执，此时，采购人关于订单的相关操作均已结束，订单的最终流程，由商家确认收到款项结束。</w:t>
      </w:r>
    </w:p>
    <w:p w14:paraId="225ABA00">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107" w:name="_Toc24010"/>
      <w:r>
        <w:rPr>
          <w:rFonts w:hint="eastAsia" w:ascii="华文仿宋" w:hAnsi="华文仿宋" w:eastAsia="华文仿宋" w:cs="华文仿宋"/>
          <w:sz w:val="32"/>
          <w:szCs w:val="32"/>
          <w:lang w:val="en-US" w:eastAsia="zh-CN"/>
        </w:rPr>
        <w:t>审核人审核订单</w:t>
      </w:r>
      <w:bookmarkEnd w:id="107"/>
    </w:p>
    <w:p w14:paraId="1CEC88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13EDA7EA">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目前学校使用四级审核流程：导师——实验室负责人——学院主管——学校审核；</w:t>
      </w:r>
    </w:p>
    <w:p w14:paraId="3E2490FD">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所有审核人的操作都是一样的，具体参照以下步骤。</w:t>
      </w:r>
    </w:p>
    <w:p w14:paraId="1F8284E7">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08" w:name="_Toc30135"/>
      <w:r>
        <w:rPr>
          <w:rFonts w:hint="eastAsia" w:ascii="华文仿宋" w:hAnsi="华文仿宋" w:eastAsia="华文仿宋" w:cs="华文仿宋"/>
          <w:sz w:val="30"/>
          <w:szCs w:val="30"/>
          <w:lang w:val="en-US" w:eastAsia="zh-CN"/>
        </w:rPr>
        <w:t>STEP1：进入商城</w:t>
      </w:r>
      <w:bookmarkEnd w:id="108"/>
    </w:p>
    <w:p w14:paraId="5CDBF5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方法1：从实验室安全管理平台登录后，点击快捷入口中的采购商城。</w:t>
      </w:r>
    </w:p>
    <w:p w14:paraId="26C8A72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660288" behindDoc="0" locked="0" layoutInCell="1" allowOverlap="1">
                <wp:simplePos x="0" y="0"/>
                <wp:positionH relativeFrom="column">
                  <wp:posOffset>4830445</wp:posOffset>
                </wp:positionH>
                <wp:positionV relativeFrom="paragraph">
                  <wp:posOffset>509905</wp:posOffset>
                </wp:positionV>
                <wp:extent cx="476250" cy="514350"/>
                <wp:effectExtent l="6350" t="6350" r="12700" b="12700"/>
                <wp:wrapNone/>
                <wp:docPr id="38" name="椭圆 38"/>
                <wp:cNvGraphicFramePr/>
                <a:graphic xmlns:a="http://schemas.openxmlformats.org/drawingml/2006/main">
                  <a:graphicData uri="http://schemas.microsoft.com/office/word/2010/wordprocessingShape">
                    <wps:wsp>
                      <wps:cNvSpPr/>
                      <wps:spPr>
                        <a:xfrm>
                          <a:off x="5596255" y="1820545"/>
                          <a:ext cx="476250" cy="51435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80.35pt;margin-top:40.15pt;height:40.5pt;width:37.5pt;z-index:251660288;v-text-anchor:middle;mso-width-relative:page;mso-height-relative:page;" filled="f" stroked="t" coordsize="21600,21600" o:gfxdata="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jNLzh1QAAAAoBAAAPAAAAAAAAAAEAIAAAACIAAABkcnMv&#10;ZG93bnJldi54bWxQSwECFAAUAAAACACHTuJAsTNy33gCAADbBAAADgAAAAAAAAABACAAAAAkAQAA&#10;ZHJzL2Uyb0RvYy54bWxQSwUGAAAAAAYABgBZAQAADgY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5266690" cy="2732405"/>
            <wp:effectExtent l="9525" t="9525" r="19685" b="2032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18"/>
                    <a:stretch>
                      <a:fillRect/>
                    </a:stretch>
                  </pic:blipFill>
                  <pic:spPr>
                    <a:xfrm>
                      <a:off x="0" y="0"/>
                      <a:ext cx="5266690" cy="2732405"/>
                    </a:xfrm>
                    <a:prstGeom prst="rect">
                      <a:avLst/>
                    </a:prstGeom>
                    <a:noFill/>
                    <a:ln>
                      <a:solidFill>
                        <a:schemeClr val="tx1"/>
                      </a:solidFill>
                    </a:ln>
                  </pic:spPr>
                </pic:pic>
              </a:graphicData>
            </a:graphic>
          </wp:inline>
        </w:drawing>
      </w:r>
    </w:p>
    <w:p w14:paraId="2AA42E8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进入采购商城1</w:t>
      </w:r>
    </w:p>
    <w:p w14:paraId="7D5138B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方法2：直接打开网站http://lab.njfu.edu.cn/mall登录。</w:t>
      </w:r>
    </w:p>
    <w:p w14:paraId="34A4786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661312" behindDoc="0" locked="0" layoutInCell="1" allowOverlap="1">
                <wp:simplePos x="0" y="0"/>
                <wp:positionH relativeFrom="column">
                  <wp:posOffset>2449195</wp:posOffset>
                </wp:positionH>
                <wp:positionV relativeFrom="paragraph">
                  <wp:posOffset>516255</wp:posOffset>
                </wp:positionV>
                <wp:extent cx="476250" cy="260350"/>
                <wp:effectExtent l="6350" t="6350" r="12700" b="19050"/>
                <wp:wrapNone/>
                <wp:docPr id="40" name="椭圆 40"/>
                <wp:cNvGraphicFramePr/>
                <a:graphic xmlns:a="http://schemas.openxmlformats.org/drawingml/2006/main">
                  <a:graphicData uri="http://schemas.microsoft.com/office/word/2010/wordprocessingShape">
                    <wps:wsp>
                      <wps:cNvSpPr/>
                      <wps:spPr>
                        <a:xfrm>
                          <a:off x="0" y="0"/>
                          <a:ext cx="476250" cy="26035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92.85pt;margin-top:40.65pt;height:20.5pt;width:37.5pt;z-index:251661312;v-text-anchor:middle;mso-width-relative:page;mso-height-relative:page;" filled="f" stroked="t" coordsize="21600,21600" o:gfxdata="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6m1qY1gAAAAoBAAAPAAAAAAAAAAEAIAAAACIAAABkcnMvZG93bnJldi54bWxQ&#10;SwECFAAUAAAACACHTuJAUTe0c2sCAADPBAAADgAAAAAAAAABACAAAAAlAQAAZHJzL2Uyb0RvYy54&#10;bWxQSwUGAAAAAAYABgBZAQAAAgY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62336" behindDoc="0" locked="0" layoutInCell="1" allowOverlap="1">
                <wp:simplePos x="0" y="0"/>
                <wp:positionH relativeFrom="column">
                  <wp:posOffset>3217545</wp:posOffset>
                </wp:positionH>
                <wp:positionV relativeFrom="paragraph">
                  <wp:posOffset>495935</wp:posOffset>
                </wp:positionV>
                <wp:extent cx="476250" cy="260350"/>
                <wp:effectExtent l="6350" t="6350" r="12700" b="19050"/>
                <wp:wrapNone/>
                <wp:docPr id="42" name="椭圆 42"/>
                <wp:cNvGraphicFramePr/>
                <a:graphic xmlns:a="http://schemas.openxmlformats.org/drawingml/2006/main">
                  <a:graphicData uri="http://schemas.microsoft.com/office/word/2010/wordprocessingShape">
                    <wps:wsp>
                      <wps:cNvSpPr/>
                      <wps:spPr>
                        <a:xfrm>
                          <a:off x="0" y="0"/>
                          <a:ext cx="476250" cy="26035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53.35pt;margin-top:39.05pt;height:20.5pt;width:37.5pt;z-index:251662336;v-text-anchor:middle;mso-width-relative:page;mso-height-relative:page;" filled="f" stroked="t" coordsize="21600,21600" o:gfxdata="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dPO9C1QAAAAoBAAAPAAAAAAAAAAEAIAAAACIAAABkcnMvZG93bnJldi54bWxQ&#10;SwECFAAUAAAACACHTuJAPH2PD2wCAADPBAAADgAAAAAAAAABACAAAAAkAQAAZHJzL2Uyb0RvYy54&#10;bWxQSwUGAAAAAAYABgBZAQAAAgY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63360" behindDoc="0" locked="0" layoutInCell="1" allowOverlap="1">
                <wp:simplePos x="0" y="0"/>
                <wp:positionH relativeFrom="column">
                  <wp:posOffset>1159510</wp:posOffset>
                </wp:positionH>
                <wp:positionV relativeFrom="paragraph">
                  <wp:posOffset>1378585</wp:posOffset>
                </wp:positionV>
                <wp:extent cx="3026410" cy="871220"/>
                <wp:effectExtent l="4445" t="4445" r="17145" b="19685"/>
                <wp:wrapNone/>
                <wp:docPr id="41" name="文本框 41"/>
                <wp:cNvGraphicFramePr/>
                <a:graphic xmlns:a="http://schemas.openxmlformats.org/drawingml/2006/main">
                  <a:graphicData uri="http://schemas.microsoft.com/office/word/2010/wordprocessingShape">
                    <wps:wsp>
                      <wps:cNvSpPr txBox="1"/>
                      <wps:spPr>
                        <a:xfrm>
                          <a:off x="4892040" y="4878705"/>
                          <a:ext cx="3026410" cy="871220"/>
                        </a:xfrm>
                        <a:prstGeom prst="rect">
                          <a:avLst/>
                        </a:prstGeom>
                        <a:solidFill>
                          <a:schemeClr val="accent1">
                            <a:lumMod val="20000"/>
                            <a:lumOff val="8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8EE7ADF">
                            <w:pPr>
                              <w:rPr>
                                <w:rFonts w:hint="eastAsia"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统一身份认证登录参照学校的通知。</w:t>
                            </w:r>
                          </w:p>
                          <w:p w14:paraId="438DE56D">
                            <w:pPr>
                              <w:rPr>
                                <w:rFonts w:hint="eastAsia"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 xml:space="preserve">账号密码登录，账号未工号， </w:t>
                            </w:r>
                          </w:p>
                          <w:p w14:paraId="28C3F421">
                            <w:pPr>
                              <w:rPr>
                                <w:rFonts w:hint="default"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注意：密码输入错误一次后，需要输入手机验证码，5此后锁定电脑和账号10分钟。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3pt;margin-top:108.55pt;height:68.6pt;width:238.3pt;z-index:251663360;mso-width-relative:page;mso-height-relative:page;" fillcolor="#DAE3F5 [660]" filled="t" stroked="t" coordsize="21600,21600" o:gfxdata="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uRpX1toAAAALAQAADwAAAAAA&#10;AAABACAAAAAiAAAAZHJzL2Rvd25yZXYueG1sUEsBAhQAFAAAAAgAh07iQCUxI+ODAgAA/gQAAA4A&#10;AAAAAAAAAQAgAAAAKQEAAGRycy9lMm9Eb2MueG1sUEsFBgAAAAAGAAYAWQEAAB4GAAAAAA==&#10;">
                <v:fill on="t" focussize="0,0"/>
                <v:stroke weight="0.5pt" color="#000000 [3204]" joinstyle="round"/>
                <v:imagedata o:title=""/>
                <o:lock v:ext="edit" aspectratio="f"/>
                <v:textbox>
                  <w:txbxContent>
                    <w:p w14:paraId="28EE7ADF">
                      <w:pPr>
                        <w:rPr>
                          <w:rFonts w:hint="eastAsia"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统一身份认证登录参照学校的通知。</w:t>
                      </w:r>
                    </w:p>
                    <w:p w14:paraId="438DE56D">
                      <w:pPr>
                        <w:rPr>
                          <w:rFonts w:hint="eastAsia"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 xml:space="preserve">账号密码登录，账号未工号， </w:t>
                      </w:r>
                    </w:p>
                    <w:p w14:paraId="28C3F421">
                      <w:pPr>
                        <w:rPr>
                          <w:rFonts w:hint="default"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注意：密码输入错误一次后，需要输入手机验证码，5此后锁定电脑和账号10分钟。</w:t>
                      </w:r>
                    </w:p>
                  </w:txbxContent>
                </v:textbox>
              </v:shape>
            </w:pict>
          </mc:Fallback>
        </mc:AlternateContent>
      </w:r>
      <w:r>
        <w:rPr>
          <w:rFonts w:hint="eastAsia" w:ascii="华文仿宋" w:hAnsi="华文仿宋" w:eastAsia="华文仿宋" w:cs="华文仿宋"/>
          <w:sz w:val="24"/>
          <w:szCs w:val="24"/>
        </w:rPr>
        <w:drawing>
          <wp:inline distT="0" distB="0" distL="114300" distR="114300">
            <wp:extent cx="5266690" cy="2757170"/>
            <wp:effectExtent l="9525" t="9525" r="19685" b="14605"/>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119"/>
                    <a:stretch>
                      <a:fillRect/>
                    </a:stretch>
                  </pic:blipFill>
                  <pic:spPr>
                    <a:xfrm>
                      <a:off x="0" y="0"/>
                      <a:ext cx="5266690" cy="2757170"/>
                    </a:xfrm>
                    <a:prstGeom prst="rect">
                      <a:avLst/>
                    </a:prstGeom>
                    <a:noFill/>
                    <a:ln>
                      <a:solidFill>
                        <a:schemeClr val="tx1"/>
                      </a:solidFill>
                    </a:ln>
                  </pic:spPr>
                </pic:pic>
              </a:graphicData>
            </a:graphic>
          </wp:inline>
        </w:drawing>
      </w:r>
    </w:p>
    <w:p w14:paraId="7883442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进入采购商城2</w:t>
      </w:r>
    </w:p>
    <w:p w14:paraId="26A32C9E">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09" w:name="_Toc29361"/>
      <w:r>
        <w:rPr>
          <w:rFonts w:hint="eastAsia" w:ascii="华文仿宋" w:hAnsi="华文仿宋" w:eastAsia="华文仿宋" w:cs="华文仿宋"/>
          <w:sz w:val="30"/>
          <w:szCs w:val="30"/>
          <w:lang w:val="en-US" w:eastAsia="zh-CN"/>
        </w:rPr>
        <w:t>STEP2：进入个人中心</w:t>
      </w:r>
      <w:bookmarkEnd w:id="109"/>
    </w:p>
    <w:p w14:paraId="1D0D5C9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方法：进入采购商城后，点击“个人中心”。</w:t>
      </w:r>
    </w:p>
    <w:p w14:paraId="5F9DC1A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664384" behindDoc="0" locked="0" layoutInCell="1" allowOverlap="1">
                <wp:simplePos x="0" y="0"/>
                <wp:positionH relativeFrom="column">
                  <wp:posOffset>3912235</wp:posOffset>
                </wp:positionH>
                <wp:positionV relativeFrom="paragraph">
                  <wp:posOffset>38100</wp:posOffset>
                </wp:positionV>
                <wp:extent cx="301625" cy="207645"/>
                <wp:effectExtent l="6350" t="6350" r="15875" b="14605"/>
                <wp:wrapNone/>
                <wp:docPr id="45" name="椭圆 45"/>
                <wp:cNvGraphicFramePr/>
                <a:graphic xmlns:a="http://schemas.openxmlformats.org/drawingml/2006/main">
                  <a:graphicData uri="http://schemas.microsoft.com/office/word/2010/wordprocessingShape">
                    <wps:wsp>
                      <wps:cNvSpPr/>
                      <wps:spPr>
                        <a:xfrm>
                          <a:off x="0" y="0"/>
                          <a:ext cx="301625" cy="20764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8.05pt;margin-top:3pt;height:16.35pt;width:23.75pt;z-index:251664384;v-text-anchor:middle;mso-width-relative:page;mso-height-relative:page;" filled="f" stroked="t" coordsize="21600,21600" o:gfxdata="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Aynk/zUAAAACAEAAA8AAAAAAAAAAQAgAAAAIgAAAGRycy9kb3ducmV2LnhtbFBL&#10;AQIUABQAAAAIAIdO4kDzFN07bAIAAM8EAAAOAAAAAAAAAAEAIAAAACMBAABkcnMvZTJvRG9jLnht&#10;bFBLBQYAAAAABgAGAFkBAAABBg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65408" behindDoc="0" locked="0" layoutInCell="1" allowOverlap="1">
                <wp:simplePos x="0" y="0"/>
                <wp:positionH relativeFrom="column">
                  <wp:posOffset>4097020</wp:posOffset>
                </wp:positionH>
                <wp:positionV relativeFrom="paragraph">
                  <wp:posOffset>227965</wp:posOffset>
                </wp:positionV>
                <wp:extent cx="212090" cy="481330"/>
                <wp:effectExtent l="15240" t="0" r="20320" b="13970"/>
                <wp:wrapNone/>
                <wp:docPr id="44" name="直接箭头连接符 44"/>
                <wp:cNvGraphicFramePr/>
                <a:graphic xmlns:a="http://schemas.openxmlformats.org/drawingml/2006/main">
                  <a:graphicData uri="http://schemas.microsoft.com/office/word/2010/wordprocessingShape">
                    <wps:wsp>
                      <wps:cNvCnPr/>
                      <wps:spPr>
                        <a:xfrm flipH="1" flipV="1">
                          <a:off x="4806950" y="1142365"/>
                          <a:ext cx="212090" cy="481330"/>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22.6pt;margin-top:17.95pt;height:37.9pt;width:16.7pt;z-index:251665408;mso-width-relative:page;mso-height-relative:page;" filled="f" stroked="t" coordsize="21600,21600" o:gfxdata="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&#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9AFO7ZAAAACgEAAA8AAAAAAAAAAQAgAAAAIgAAAGRy&#10;cy9kb3ducmV2LnhtbFBLAQIUABQAAAAIAIdO4kDXdrpUBAIAAMYDAAAOAAAAAAAAAAEAIAAAACgB&#10;AABkcnMvZTJvRG9jLnhtbFBLBQYAAAAABgAGAFkBAACeBQ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5266690" cy="2740660"/>
            <wp:effectExtent l="9525" t="9525" r="19685" b="12065"/>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120"/>
                    <a:stretch>
                      <a:fillRect/>
                    </a:stretch>
                  </pic:blipFill>
                  <pic:spPr>
                    <a:xfrm>
                      <a:off x="0" y="0"/>
                      <a:ext cx="5266690" cy="2740660"/>
                    </a:xfrm>
                    <a:prstGeom prst="rect">
                      <a:avLst/>
                    </a:prstGeom>
                    <a:noFill/>
                    <a:ln>
                      <a:solidFill>
                        <a:schemeClr val="tx1"/>
                      </a:solidFill>
                    </a:ln>
                  </pic:spPr>
                </pic:pic>
              </a:graphicData>
            </a:graphic>
          </wp:inline>
        </w:drawing>
      </w:r>
    </w:p>
    <w:p w14:paraId="6A8CCB0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进入个人中心</w:t>
      </w:r>
    </w:p>
    <w:p w14:paraId="77EF6A8F">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10" w:name="_Toc20338"/>
      <w:r>
        <w:rPr>
          <w:rFonts w:hint="eastAsia" w:ascii="华文仿宋" w:hAnsi="华文仿宋" w:eastAsia="华文仿宋" w:cs="华文仿宋"/>
          <w:sz w:val="30"/>
          <w:szCs w:val="30"/>
          <w:lang w:val="en-US" w:eastAsia="zh-CN"/>
        </w:rPr>
        <w:t>STEP3：打开我审核的</w:t>
      </w:r>
      <w:bookmarkEnd w:id="110"/>
    </w:p>
    <w:p w14:paraId="03A0B3D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方法：点击“订单管理”——“我审核的”，打开我审核的订单信息，包括待我审核的、我审核通过的和我审核拒绝的。</w:t>
      </w:r>
    </w:p>
    <w:p w14:paraId="1D61273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667456" behindDoc="0" locked="0" layoutInCell="1" allowOverlap="1">
                <wp:simplePos x="0" y="0"/>
                <wp:positionH relativeFrom="column">
                  <wp:posOffset>926465</wp:posOffset>
                </wp:positionH>
                <wp:positionV relativeFrom="paragraph">
                  <wp:posOffset>86360</wp:posOffset>
                </wp:positionV>
                <wp:extent cx="429260" cy="286385"/>
                <wp:effectExtent l="0" t="13335" r="8890" b="5080"/>
                <wp:wrapNone/>
                <wp:docPr id="48" name="直接箭头连接符 48"/>
                <wp:cNvGraphicFramePr/>
                <a:graphic xmlns:a="http://schemas.openxmlformats.org/drawingml/2006/main">
                  <a:graphicData uri="http://schemas.microsoft.com/office/word/2010/wordprocessingShape">
                    <wps:wsp>
                      <wps:cNvCnPr/>
                      <wps:spPr>
                        <a:xfrm flipH="1">
                          <a:off x="0" y="0"/>
                          <a:ext cx="429260" cy="28638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72.95pt;margin-top:6.8pt;height:22.55pt;width:33.8pt;z-index:251667456;mso-width-relative:page;mso-height-relative:page;" filled="f" stroked="t" coordsize="21600,21600" o:gfxdata="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eF8Af2QAAAAkBAAAPAAAAAAAAAAEAIAAAACIAAABkcnMvZG93bnJldi54bWxQSwEC&#10;FAAUAAAACACHTuJA28VbYfMBAACwAwAADgAAAAAAAAABACAAAAAoAQAAZHJzL2Uyb0RvYy54bWxQ&#10;SwUGAAAAAAYABgBZAQAAjQU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66432" behindDoc="0" locked="0" layoutInCell="1" allowOverlap="1">
                <wp:simplePos x="0" y="0"/>
                <wp:positionH relativeFrom="column">
                  <wp:posOffset>467995</wp:posOffset>
                </wp:positionH>
                <wp:positionV relativeFrom="paragraph">
                  <wp:posOffset>481965</wp:posOffset>
                </wp:positionV>
                <wp:extent cx="464820" cy="334010"/>
                <wp:effectExtent l="6350" t="6350" r="24130" b="21590"/>
                <wp:wrapNone/>
                <wp:docPr id="47" name="椭圆 47"/>
                <wp:cNvGraphicFramePr/>
                <a:graphic xmlns:a="http://schemas.openxmlformats.org/drawingml/2006/main">
                  <a:graphicData uri="http://schemas.microsoft.com/office/word/2010/wordprocessingShape">
                    <wps:wsp>
                      <wps:cNvSpPr/>
                      <wps:spPr>
                        <a:xfrm>
                          <a:off x="0" y="0"/>
                          <a:ext cx="464820" cy="33401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85pt;margin-top:37.95pt;height:26.3pt;width:36.6pt;z-index:251666432;v-text-anchor:middle;mso-width-relative:page;mso-height-relative:page;" filled="f" stroked="t" coordsize="21600,21600" o:gfxdata="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gqNHh1QAAAAkBAAAPAAAAAAAAAAEAIAAAACIAAABkcnMvZG93bnJldi54bWxQ&#10;SwECFAAUAAAACACHTuJA2Oa8U2wCAADPBAAADgAAAAAAAAABACAAAAAkAQAAZHJzL2Uyb0RvYy54&#10;bWxQSwUGAAAAAAYABgBZAQAAAgY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5266690" cy="2732405"/>
            <wp:effectExtent l="9525" t="9525" r="19685" b="20320"/>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121"/>
                    <a:stretch>
                      <a:fillRect/>
                    </a:stretch>
                  </pic:blipFill>
                  <pic:spPr>
                    <a:xfrm>
                      <a:off x="0" y="0"/>
                      <a:ext cx="5266690" cy="2732405"/>
                    </a:xfrm>
                    <a:prstGeom prst="rect">
                      <a:avLst/>
                    </a:prstGeom>
                    <a:noFill/>
                    <a:ln>
                      <a:solidFill>
                        <a:schemeClr val="tx1"/>
                      </a:solidFill>
                    </a:ln>
                  </pic:spPr>
                </pic:pic>
              </a:graphicData>
            </a:graphic>
          </wp:inline>
        </w:drawing>
      </w:r>
    </w:p>
    <w:p w14:paraId="4BBFE17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打开我审核的订单列表</w:t>
      </w:r>
    </w:p>
    <w:p w14:paraId="041878C8">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11" w:name="_Toc6222"/>
      <w:r>
        <w:rPr>
          <w:rFonts w:hint="eastAsia" w:ascii="华文仿宋" w:hAnsi="华文仿宋" w:eastAsia="华文仿宋" w:cs="华文仿宋"/>
          <w:sz w:val="30"/>
          <w:szCs w:val="30"/>
          <w:lang w:val="en-US" w:eastAsia="zh-CN"/>
        </w:rPr>
        <w:t>STEP4：订单审核</w:t>
      </w:r>
      <w:bookmarkEnd w:id="111"/>
    </w:p>
    <w:p w14:paraId="61309E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方法1：单个审核，选择要审核的订单，点击“审核”按钮，设置审核结果，完成审核。</w:t>
      </w:r>
    </w:p>
    <w:p w14:paraId="0FBF1E5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mc:AlternateContent>
          <mc:Choice Requires="wps">
            <w:drawing>
              <wp:anchor distT="0" distB="0" distL="114300" distR="114300" simplePos="0" relativeHeight="251669504" behindDoc="0" locked="0" layoutInCell="1" allowOverlap="1">
                <wp:simplePos x="0" y="0"/>
                <wp:positionH relativeFrom="column">
                  <wp:posOffset>5466080</wp:posOffset>
                </wp:positionH>
                <wp:positionV relativeFrom="paragraph">
                  <wp:posOffset>352425</wp:posOffset>
                </wp:positionV>
                <wp:extent cx="149860" cy="481965"/>
                <wp:effectExtent l="31115" t="4445" r="28575" b="8890"/>
                <wp:wrapNone/>
                <wp:docPr id="14" name="直接箭头连接符 14"/>
                <wp:cNvGraphicFramePr/>
                <a:graphic xmlns:a="http://schemas.openxmlformats.org/drawingml/2006/main">
                  <a:graphicData uri="http://schemas.microsoft.com/office/word/2010/wordprocessingShape">
                    <wps:wsp>
                      <wps:cNvCnPr/>
                      <wps:spPr>
                        <a:xfrm flipH="1">
                          <a:off x="0" y="0"/>
                          <a:ext cx="149860" cy="48196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30.4pt;margin-top:27.75pt;height:37.95pt;width:11.8pt;z-index:251669504;mso-width-relative:page;mso-height-relative:page;" filled="f" stroked="t" coordsize="21600,21600" o:gfxdata="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pDvFn2gAAAAoBAAAPAAAAAAAAAAEAIAAAACIAAABkcnMvZG93bnJldi54bWxQSwEC&#10;FAAUAAAACACHTuJAVsBGSfIBAACwAwAADgAAAAAAAAABACAAAAApAQAAZHJzL2Uyb0RvYy54bWxQ&#10;SwUGAAAAAAYABgBZAQAAjQU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lang w:val="en-US" w:eastAsia="zh-CN"/>
        </w:rPr>
        <mc:AlternateContent>
          <mc:Choice Requires="wps">
            <w:drawing>
              <wp:anchor distT="0" distB="0" distL="114300" distR="114300" simplePos="0" relativeHeight="251670528" behindDoc="0" locked="0" layoutInCell="1" allowOverlap="1">
                <wp:simplePos x="0" y="0"/>
                <wp:positionH relativeFrom="column">
                  <wp:posOffset>4076065</wp:posOffset>
                </wp:positionH>
                <wp:positionV relativeFrom="paragraph">
                  <wp:posOffset>661035</wp:posOffset>
                </wp:positionV>
                <wp:extent cx="1266190" cy="306705"/>
                <wp:effectExtent l="0" t="40005" r="10160" b="15240"/>
                <wp:wrapNone/>
                <wp:docPr id="50" name="直接箭头连接符 50"/>
                <wp:cNvGraphicFramePr/>
                <a:graphic xmlns:a="http://schemas.openxmlformats.org/drawingml/2006/main">
                  <a:graphicData uri="http://schemas.microsoft.com/office/word/2010/wordprocessingShape">
                    <wps:wsp>
                      <wps:cNvCnPr>
                        <a:stCxn id="51" idx="2"/>
                      </wps:cNvCnPr>
                      <wps:spPr>
                        <a:xfrm flipH="1" flipV="1">
                          <a:off x="0" y="0"/>
                          <a:ext cx="1266190" cy="30670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20.95pt;margin-top:52.05pt;height:24.15pt;width:99.7pt;z-index:251670528;mso-width-relative:page;mso-height-relative:page;" filled="f" stroked="t" coordsize="21600,21600" o:gfxdata="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DXoLhNgAAAALAQAADwAAAAAAAAABACAAAAAiAAAA&#10;ZHJzL2Rvd25yZXYueG1sUEsBAhQAFAAAAAgAh07iQONLLTQHAgAA4gMAAA4AAAAAAAAAAQAgAAAA&#10;JwEAAGRycy9lMm9Eb2MueG1sUEsFBgAAAAAGAAYAWQEAAKAFA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lang w:val="en-US" w:eastAsia="zh-CN"/>
        </w:rPr>
        <mc:AlternateContent>
          <mc:Choice Requires="wps">
            <w:drawing>
              <wp:anchor distT="0" distB="0" distL="114300" distR="114300" simplePos="0" relativeHeight="251668480" behindDoc="0" locked="0" layoutInCell="1" allowOverlap="1">
                <wp:simplePos x="0" y="0"/>
                <wp:positionH relativeFrom="column">
                  <wp:posOffset>5342255</wp:posOffset>
                </wp:positionH>
                <wp:positionV relativeFrom="paragraph">
                  <wp:posOffset>834390</wp:posOffset>
                </wp:positionV>
                <wp:extent cx="247650" cy="266065"/>
                <wp:effectExtent l="6350" t="6350" r="12700" b="13335"/>
                <wp:wrapNone/>
                <wp:docPr id="51" name="椭圆 51"/>
                <wp:cNvGraphicFramePr/>
                <a:graphic xmlns:a="http://schemas.openxmlformats.org/drawingml/2006/main">
                  <a:graphicData uri="http://schemas.microsoft.com/office/word/2010/wordprocessingShape">
                    <wps:wsp>
                      <wps:cNvSpPr/>
                      <wps:spPr>
                        <a:xfrm>
                          <a:off x="0" y="0"/>
                          <a:ext cx="247650" cy="26606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0.65pt;margin-top:65.7pt;height:20.95pt;width:19.5pt;z-index:251668480;v-text-anchor:middle;mso-width-relative:page;mso-height-relative:page;" filled="f" stroked="t" coordsize="21600,21600" o:gfxdata="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XULfHtYAAAALAQAADwAAAAAAAAABACAAAAAiAAAAZHJzL2Rvd25yZXYueG1s&#10;UEsBAhQAFAAAAAgAh07iQA43RQVsAgAAzwQAAA4AAAAAAAAAAQAgAAAAJQEAAGRycy9lMm9Eb2Mu&#10;eG1sUEsFBgAAAAAGAAYAWQEAAAMGA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lang w:val="en-US" w:eastAsia="zh-CN"/>
        </w:rPr>
        <w:drawing>
          <wp:inline distT="0" distB="0" distL="114300" distR="114300">
            <wp:extent cx="5266690" cy="2732405"/>
            <wp:effectExtent l="9525" t="9525" r="19685" b="20320"/>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122"/>
                    <a:stretch>
                      <a:fillRect/>
                    </a:stretch>
                  </pic:blipFill>
                  <pic:spPr>
                    <a:xfrm>
                      <a:off x="0" y="0"/>
                      <a:ext cx="5266690" cy="2732405"/>
                    </a:xfrm>
                    <a:prstGeom prst="rect">
                      <a:avLst/>
                    </a:prstGeom>
                    <a:noFill/>
                    <a:ln>
                      <a:solidFill>
                        <a:schemeClr val="tx1"/>
                      </a:solidFill>
                    </a:ln>
                  </pic:spPr>
                </pic:pic>
              </a:graphicData>
            </a:graphic>
          </wp:inline>
        </w:drawing>
      </w:r>
    </w:p>
    <w:p w14:paraId="2FA8E4D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单个订单审核</w:t>
      </w:r>
    </w:p>
    <w:p w14:paraId="2474C9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方法2：批量审核，选择要审核的订单，点击“批量审核”按钮，设置审核结果，完成审核。</w:t>
      </w:r>
    </w:p>
    <w:p w14:paraId="2D08786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672576" behindDoc="0" locked="0" layoutInCell="1" allowOverlap="1">
                <wp:simplePos x="0" y="0"/>
                <wp:positionH relativeFrom="column">
                  <wp:posOffset>1304925</wp:posOffset>
                </wp:positionH>
                <wp:positionV relativeFrom="paragraph">
                  <wp:posOffset>193675</wp:posOffset>
                </wp:positionV>
                <wp:extent cx="149860" cy="481965"/>
                <wp:effectExtent l="31115" t="4445" r="28575" b="8890"/>
                <wp:wrapNone/>
                <wp:docPr id="55" name="直接箭头连接符 55"/>
                <wp:cNvGraphicFramePr/>
                <a:graphic xmlns:a="http://schemas.openxmlformats.org/drawingml/2006/main">
                  <a:graphicData uri="http://schemas.microsoft.com/office/word/2010/wordprocessingShape">
                    <wps:wsp>
                      <wps:cNvCnPr/>
                      <wps:spPr>
                        <a:xfrm flipH="1">
                          <a:off x="0" y="0"/>
                          <a:ext cx="149860" cy="48196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02.75pt;margin-top:15.25pt;height:37.95pt;width:11.8pt;z-index:251672576;mso-width-relative:page;mso-height-relative:page;" filled="f" stroked="t" coordsize="21600,21600" o:gfxdata="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KImwbaAAAACgEAAA8AAAAAAAAAAQAgAAAAIgAAAGRycy9kb3ducmV2LnhtbFBL&#10;AQIUABQAAAAIAIdO4kBRvnKt9AEAALADAAAOAAAAAAAAAAEAIAAAACkBAABkcnMvZTJvRG9jLnht&#10;bFBLBQYAAAAABgAGAFkBAACPBQ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73600" behindDoc="0" locked="0" layoutInCell="1" allowOverlap="1">
                <wp:simplePos x="0" y="0"/>
                <wp:positionH relativeFrom="column">
                  <wp:posOffset>1835785</wp:posOffset>
                </wp:positionH>
                <wp:positionV relativeFrom="paragraph">
                  <wp:posOffset>715645</wp:posOffset>
                </wp:positionV>
                <wp:extent cx="253365" cy="19685"/>
                <wp:effectExtent l="1270" t="61595" r="12065" b="71120"/>
                <wp:wrapNone/>
                <wp:docPr id="57" name="直接箭头连接符 57"/>
                <wp:cNvGraphicFramePr/>
                <a:graphic xmlns:a="http://schemas.openxmlformats.org/drawingml/2006/main">
                  <a:graphicData uri="http://schemas.microsoft.com/office/word/2010/wordprocessingShape">
                    <wps:wsp>
                      <wps:cNvCnPr>
                        <a:stCxn id="53" idx="6"/>
                      </wps:cNvCnPr>
                      <wps:spPr>
                        <a:xfrm>
                          <a:off x="0" y="0"/>
                          <a:ext cx="253365" cy="1968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44.55pt;margin-top:56.35pt;height:1.55pt;width:19.95pt;z-index:251673600;mso-width-relative:page;mso-height-relative:page;" filled="f" stroked="t" coordsize="21600,21600" o:gfxdata="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LsL/XaAAAACwEAAA8AAAAAAAAAAQAgAAAAIgAAAGRycy9kb3du&#10;cmV2LnhtbFBLAQIUABQAAAAIAIdO4kDcqPPN/QEAAMwDAAAOAAAAAAAAAAEAIAAAACkBAABkcnMv&#10;ZTJvRG9jLnhtbFBLBQYAAAAABgAGAFkBAACYBQ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74624" behindDoc="0" locked="0" layoutInCell="1" allowOverlap="1">
                <wp:simplePos x="0" y="0"/>
                <wp:positionH relativeFrom="column">
                  <wp:posOffset>1572260</wp:posOffset>
                </wp:positionH>
                <wp:positionV relativeFrom="paragraph">
                  <wp:posOffset>615950</wp:posOffset>
                </wp:positionV>
                <wp:extent cx="263525" cy="198755"/>
                <wp:effectExtent l="6350" t="6350" r="15875" b="23495"/>
                <wp:wrapNone/>
                <wp:docPr id="53" name="椭圆 53"/>
                <wp:cNvGraphicFramePr/>
                <a:graphic xmlns:a="http://schemas.openxmlformats.org/drawingml/2006/main">
                  <a:graphicData uri="http://schemas.microsoft.com/office/word/2010/wordprocessingShape">
                    <wps:wsp>
                      <wps:cNvSpPr/>
                      <wps:spPr>
                        <a:xfrm>
                          <a:off x="0" y="0"/>
                          <a:ext cx="263525" cy="19875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3.8pt;margin-top:48.5pt;height:15.65pt;width:20.75pt;z-index:251674624;v-text-anchor:middle;mso-width-relative:page;mso-height-relative:page;" filled="f" stroked="t" coordsize="21600,21600" o:gfxdata="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VtH/91gAAAAoBAAAPAAAAAAAAAAEAIAAAACIAAABkcnMvZG93bnJldi54&#10;bWxQSwECFAAUAAAACACHTuJA9w46gW4CAADPBAAADgAAAAAAAAABACAAAAAlAQAAZHJzL2Uyb0Rv&#10;Yy54bWxQSwUGAAAAAAYABgBZAQAABQY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71552" behindDoc="0" locked="0" layoutInCell="1" allowOverlap="1">
                <wp:simplePos x="0" y="0"/>
                <wp:positionH relativeFrom="column">
                  <wp:posOffset>1148715</wp:posOffset>
                </wp:positionH>
                <wp:positionV relativeFrom="paragraph">
                  <wp:posOffset>813435</wp:posOffset>
                </wp:positionV>
                <wp:extent cx="263525" cy="1159510"/>
                <wp:effectExtent l="6350" t="6350" r="15875" b="15240"/>
                <wp:wrapNone/>
                <wp:docPr id="54" name="椭圆 54"/>
                <wp:cNvGraphicFramePr/>
                <a:graphic xmlns:a="http://schemas.openxmlformats.org/drawingml/2006/main">
                  <a:graphicData uri="http://schemas.microsoft.com/office/word/2010/wordprocessingShape">
                    <wps:wsp>
                      <wps:cNvSpPr/>
                      <wps:spPr>
                        <a:xfrm>
                          <a:off x="0" y="0"/>
                          <a:ext cx="263525" cy="115951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0.45pt;margin-top:64.05pt;height:91.3pt;width:20.75pt;z-index:251671552;v-text-anchor:middle;mso-width-relative:page;mso-height-relative:page;" filled="f" stroked="t" coordsize="21600,21600" o:gfxdata="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6/AzwtYAAAALAQAADwAAAAAAAAABACAAAAAiAAAAZHJzL2Rvd25yZXYu&#10;eG1sUEsBAhQAFAAAAAgAh07iQGtXrqVvAgAA0AQAAA4AAAAAAAAAAQAgAAAAJQEAAGRycy9lMm9E&#10;b2MueG1sUEsFBgAAAAAGAAYAWQEAAAYGA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5266690" cy="2732405"/>
            <wp:effectExtent l="9525" t="9525" r="19685" b="20320"/>
            <wp:docPr id="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
                    <pic:cNvPicPr>
                      <a:picLocks noChangeAspect="1"/>
                    </pic:cNvPicPr>
                  </pic:nvPicPr>
                  <pic:blipFill>
                    <a:blip r:embed="rId123"/>
                    <a:stretch>
                      <a:fillRect/>
                    </a:stretch>
                  </pic:blipFill>
                  <pic:spPr>
                    <a:xfrm>
                      <a:off x="0" y="0"/>
                      <a:ext cx="5266690" cy="2732405"/>
                    </a:xfrm>
                    <a:prstGeom prst="rect">
                      <a:avLst/>
                    </a:prstGeom>
                    <a:noFill/>
                    <a:ln>
                      <a:solidFill>
                        <a:schemeClr val="tx1"/>
                      </a:solidFill>
                    </a:ln>
                  </pic:spPr>
                </pic:pic>
              </a:graphicData>
            </a:graphic>
          </wp:inline>
        </w:drawing>
      </w:r>
    </w:p>
    <w:p w14:paraId="66BA19F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批量审核</w:t>
      </w:r>
    </w:p>
    <w:p w14:paraId="76CDFB9C">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112" w:name="_Toc20945"/>
      <w:r>
        <w:rPr>
          <w:rFonts w:hint="eastAsia" w:ascii="华文仿宋" w:hAnsi="华文仿宋" w:eastAsia="华文仿宋" w:cs="华文仿宋"/>
          <w:sz w:val="32"/>
          <w:szCs w:val="32"/>
          <w:lang w:val="en-US" w:eastAsia="zh-CN"/>
        </w:rPr>
        <w:t>商家发货</w:t>
      </w:r>
      <w:bookmarkEnd w:id="112"/>
    </w:p>
    <w:p w14:paraId="3ADF7E5D">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13" w:name="_Toc5297"/>
      <w:r>
        <w:rPr>
          <w:rFonts w:hint="eastAsia" w:ascii="华文仿宋" w:hAnsi="华文仿宋" w:eastAsia="华文仿宋" w:cs="华文仿宋"/>
          <w:sz w:val="30"/>
          <w:szCs w:val="30"/>
          <w:lang w:val="en-US" w:eastAsia="zh-CN"/>
        </w:rPr>
        <w:t>系统登录</w:t>
      </w:r>
      <w:bookmarkEnd w:id="113"/>
    </w:p>
    <w:p w14:paraId="39B51FE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5754A3A6">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在浏览器地址栏输入地址；</w:t>
      </w:r>
    </w:p>
    <w:p w14:paraId="2F886253">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在打开的登录界面中输入账号、密码，点击登录进入商家平台。</w:t>
      </w:r>
    </w:p>
    <w:p w14:paraId="6CEFD6B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FF0000"/>
          <w:sz w:val="24"/>
          <w:szCs w:val="24"/>
          <w:lang w:val="en-US" w:eastAsia="zh-CN"/>
        </w:rPr>
      </w:pPr>
      <w:r>
        <w:rPr>
          <w:rFonts w:hint="eastAsia" w:ascii="华文仿宋" w:hAnsi="华文仿宋" w:eastAsia="华文仿宋" w:cs="华文仿宋"/>
          <w:color w:val="FF0000"/>
          <w:sz w:val="24"/>
          <w:szCs w:val="24"/>
          <w:lang w:val="en-US" w:eastAsia="zh-CN"/>
        </w:rPr>
        <w:t>备注：1、账号、密码可以向学校负责老师获取；2、如您忘记密码，可以向学校管理员申请修改密码。</w:t>
      </w:r>
    </w:p>
    <w:p w14:paraId="01A77D8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579370"/>
            <wp:effectExtent l="9525" t="9525" r="17780" b="2095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24"/>
                    <a:stretch>
                      <a:fillRect/>
                    </a:stretch>
                  </pic:blipFill>
                  <pic:spPr>
                    <a:xfrm>
                      <a:off x="0" y="0"/>
                      <a:ext cx="5268595" cy="2579370"/>
                    </a:xfrm>
                    <a:prstGeom prst="rect">
                      <a:avLst/>
                    </a:prstGeom>
                    <a:noFill/>
                    <a:ln>
                      <a:solidFill>
                        <a:schemeClr val="tx1"/>
                      </a:solidFill>
                    </a:ln>
                  </pic:spPr>
                </pic:pic>
              </a:graphicData>
            </a:graphic>
          </wp:inline>
        </w:drawing>
      </w:r>
    </w:p>
    <w:p w14:paraId="2D6B7A2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商家登录</w:t>
      </w:r>
    </w:p>
    <w:p w14:paraId="7037F54D">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14" w:name="_Toc15042"/>
      <w:r>
        <w:rPr>
          <w:rFonts w:hint="eastAsia" w:ascii="华文仿宋" w:hAnsi="华文仿宋" w:eastAsia="华文仿宋" w:cs="华文仿宋"/>
          <w:sz w:val="30"/>
          <w:szCs w:val="30"/>
          <w:lang w:val="en-US" w:eastAsia="zh-CN"/>
        </w:rPr>
        <w:t>发货参数设置</w:t>
      </w:r>
      <w:bookmarkEnd w:id="114"/>
    </w:p>
    <w:p w14:paraId="5EF5042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79F7F428">
      <w:pPr>
        <w:keepNext w:val="0"/>
        <w:keepLines w:val="0"/>
        <w:pageBreakBefore w:val="0"/>
        <w:widowControl w:val="0"/>
        <w:numPr>
          <w:ilvl w:val="0"/>
          <w:numId w:val="16"/>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点击左侧的【参数设置】，可以设置发货人的信息，发货人的信息设置后，在发货时，可以使用设置的信息批量导入订单号一键发货，</w:t>
      </w:r>
    </w:p>
    <w:p w14:paraId="1128872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400040" cy="2482850"/>
            <wp:effectExtent l="9525" t="9525" r="19685" b="22225"/>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125"/>
                    <a:stretch>
                      <a:fillRect/>
                    </a:stretch>
                  </pic:blipFill>
                  <pic:spPr>
                    <a:xfrm>
                      <a:off x="0" y="0"/>
                      <a:ext cx="5400040" cy="2482850"/>
                    </a:xfrm>
                    <a:prstGeom prst="rect">
                      <a:avLst/>
                    </a:prstGeom>
                    <a:noFill/>
                    <a:ln>
                      <a:solidFill>
                        <a:schemeClr val="tx1"/>
                      </a:solidFill>
                    </a:ln>
                  </pic:spPr>
                </pic:pic>
              </a:graphicData>
            </a:graphic>
          </wp:inline>
        </w:drawing>
      </w:r>
    </w:p>
    <w:p w14:paraId="5632630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发货人设置</w:t>
      </w:r>
    </w:p>
    <w:p w14:paraId="13C0F61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p>
    <w:p w14:paraId="0AD2F062">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15" w:name="_Toc1455"/>
      <w:r>
        <w:rPr>
          <w:rFonts w:hint="eastAsia" w:ascii="华文仿宋" w:hAnsi="华文仿宋" w:eastAsia="华文仿宋" w:cs="华文仿宋"/>
          <w:sz w:val="30"/>
          <w:szCs w:val="30"/>
          <w:lang w:val="en-US" w:eastAsia="zh-CN"/>
        </w:rPr>
        <w:t>商品管理</w:t>
      </w:r>
      <w:bookmarkEnd w:id="115"/>
    </w:p>
    <w:p w14:paraId="3C2DF030">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商品发布</w:t>
      </w:r>
    </w:p>
    <w:p w14:paraId="2CE9E69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11AEFABB">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点击左侧的【商品服务】，展开的下拉导航菜单中点击【商品管理】，打开商家的商品列表；</w:t>
      </w:r>
    </w:p>
    <w:p w14:paraId="2B13595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26"/>
                    <a:stretch>
                      <a:fillRect/>
                    </a:stretch>
                  </pic:blipFill>
                  <pic:spPr>
                    <a:xfrm>
                      <a:off x="0" y="0"/>
                      <a:ext cx="5268595" cy="2358390"/>
                    </a:xfrm>
                    <a:prstGeom prst="rect">
                      <a:avLst/>
                    </a:prstGeom>
                    <a:noFill/>
                    <a:ln>
                      <a:solidFill>
                        <a:schemeClr val="tx1"/>
                      </a:solidFill>
                    </a:ln>
                  </pic:spPr>
                </pic:pic>
              </a:graphicData>
            </a:graphic>
          </wp:inline>
        </w:drawing>
      </w:r>
    </w:p>
    <w:p w14:paraId="159E1B2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商品列表</w:t>
      </w:r>
    </w:p>
    <w:p w14:paraId="636CB8D3">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点击【新增】按钮，打开新增商品界面；</w:t>
      </w:r>
    </w:p>
    <w:p w14:paraId="48898CB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127"/>
                    <a:stretch>
                      <a:fillRect/>
                    </a:stretch>
                  </pic:blipFill>
                  <pic:spPr>
                    <a:xfrm>
                      <a:off x="0" y="0"/>
                      <a:ext cx="5268595" cy="2358390"/>
                    </a:xfrm>
                    <a:prstGeom prst="rect">
                      <a:avLst/>
                    </a:prstGeom>
                    <a:noFill/>
                    <a:ln>
                      <a:solidFill>
                        <a:schemeClr val="tx1"/>
                      </a:solidFill>
                    </a:ln>
                  </pic:spPr>
                </pic:pic>
              </a:graphicData>
            </a:graphic>
          </wp:inline>
        </w:drawing>
      </w:r>
    </w:p>
    <w:p w14:paraId="0DD9BEB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新增商品</w:t>
      </w:r>
    </w:p>
    <w:p w14:paraId="65E6AC8C">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设置商品信息后，点击【保存并提交】，商品信息提交至学校管理员处进行审核，审核通过后，自动发布商品到商城；</w:t>
      </w:r>
    </w:p>
    <w:p w14:paraId="03FED46B">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库存管理</w:t>
      </w:r>
    </w:p>
    <w:p w14:paraId="050BAE0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22DAD344">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在商品列表中，可以查看商品的库存信息，包括可用库存、锁定库存、在库库存，其中，在库库存=可用库存+锁定库存；</w:t>
      </w:r>
    </w:p>
    <w:p w14:paraId="75C2E911">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锁定库存指的是已下单但尚未发货出库的库存；</w:t>
      </w:r>
    </w:p>
    <w:p w14:paraId="22D1233F">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在更多中，可以进行商品的出库和入库操作，出库相应减掉库存，入库相应增加库存；</w:t>
      </w:r>
    </w:p>
    <w:p w14:paraId="68C5ADE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128"/>
                    <a:stretch>
                      <a:fillRect/>
                    </a:stretch>
                  </pic:blipFill>
                  <pic:spPr>
                    <a:xfrm>
                      <a:off x="0" y="0"/>
                      <a:ext cx="5268595" cy="2358390"/>
                    </a:xfrm>
                    <a:prstGeom prst="rect">
                      <a:avLst/>
                    </a:prstGeom>
                    <a:noFill/>
                    <a:ln>
                      <a:solidFill>
                        <a:schemeClr val="tx1"/>
                      </a:solidFill>
                    </a:ln>
                  </pic:spPr>
                </pic:pic>
              </a:graphicData>
            </a:graphic>
          </wp:inline>
        </w:drawing>
      </w:r>
    </w:p>
    <w:p w14:paraId="03B040A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商品库存</w:t>
      </w:r>
    </w:p>
    <w:p w14:paraId="385F320C">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16" w:name="_Toc4606"/>
      <w:r>
        <w:rPr>
          <w:rFonts w:hint="eastAsia" w:ascii="华文仿宋" w:hAnsi="华文仿宋" w:eastAsia="华文仿宋" w:cs="华文仿宋"/>
          <w:sz w:val="30"/>
          <w:szCs w:val="30"/>
          <w:lang w:val="en-US" w:eastAsia="zh-CN"/>
        </w:rPr>
        <w:t>订单管理</w:t>
      </w:r>
      <w:bookmarkEnd w:id="116"/>
    </w:p>
    <w:p w14:paraId="6A1E0276">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销售订单</w:t>
      </w:r>
    </w:p>
    <w:p w14:paraId="01A4DF3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6B346A58">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点击左侧导航【订单管理】，在展开的下拉菜单中点击【销售订单】，打开销售订单列表；</w:t>
      </w:r>
    </w:p>
    <w:p w14:paraId="06A2FE8B">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在订单签收完成后，订单状态为已完成，支付状态为待结算，此时，可以上传发票信息，点击【上传发票】，设置发票信息确定后，支付状态更新为已上传发票；</w:t>
      </w:r>
      <w:r>
        <w:rPr>
          <w:rFonts w:hint="eastAsia" w:ascii="华文仿宋" w:hAnsi="华文仿宋" w:eastAsia="华文仿宋" w:cs="华文仿宋"/>
          <w:color w:val="FF0000"/>
          <w:sz w:val="24"/>
          <w:szCs w:val="24"/>
          <w:lang w:val="en-US" w:eastAsia="zh-CN"/>
        </w:rPr>
        <w:t>可以通过支付状态为“待结算”搜索可以上传发票的订单。</w:t>
      </w:r>
    </w:p>
    <w:p w14:paraId="70852940">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在采购人报销完成打款后，上传付款凭证，商家可以确认是否到账，如果已到账，可以在线做【已到账确认】，</w:t>
      </w:r>
      <w:r>
        <w:rPr>
          <w:rFonts w:hint="eastAsia" w:ascii="华文仿宋" w:hAnsi="华文仿宋" w:eastAsia="华文仿宋" w:cs="华文仿宋"/>
          <w:color w:val="FF0000"/>
          <w:sz w:val="24"/>
          <w:szCs w:val="24"/>
          <w:lang w:val="en-US" w:eastAsia="zh-CN"/>
        </w:rPr>
        <w:t>可以通过支付状态为“已上传付款凭证”搜索可以做已到账确认的订单。</w:t>
      </w:r>
    </w:p>
    <w:p w14:paraId="638A0E28">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在商家完成“已到账确认”后，支付状态更新为“已结算”，此时订单流程完整结束。</w:t>
      </w:r>
    </w:p>
    <w:p w14:paraId="0DA62EC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400040" cy="2796540"/>
            <wp:effectExtent l="9525" t="9525" r="19685" b="13335"/>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129"/>
                    <a:stretch>
                      <a:fillRect/>
                    </a:stretch>
                  </pic:blipFill>
                  <pic:spPr>
                    <a:xfrm>
                      <a:off x="0" y="0"/>
                      <a:ext cx="5400040" cy="2796540"/>
                    </a:xfrm>
                    <a:prstGeom prst="rect">
                      <a:avLst/>
                    </a:prstGeom>
                    <a:noFill/>
                    <a:ln>
                      <a:solidFill>
                        <a:schemeClr val="tx1"/>
                      </a:solidFill>
                    </a:ln>
                  </pic:spPr>
                </pic:pic>
              </a:graphicData>
            </a:graphic>
          </wp:inline>
        </w:drawing>
      </w:r>
    </w:p>
    <w:p w14:paraId="56D6683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销售订单</w:t>
      </w:r>
    </w:p>
    <w:p w14:paraId="5913E97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3239770" cy="2276475"/>
            <wp:effectExtent l="9525" t="9525" r="27305" b="19050"/>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130"/>
                    <a:stretch>
                      <a:fillRect/>
                    </a:stretch>
                  </pic:blipFill>
                  <pic:spPr>
                    <a:xfrm>
                      <a:off x="0" y="0"/>
                      <a:ext cx="3239770" cy="2276475"/>
                    </a:xfrm>
                    <a:prstGeom prst="rect">
                      <a:avLst/>
                    </a:prstGeom>
                    <a:noFill/>
                    <a:ln>
                      <a:solidFill>
                        <a:schemeClr val="tx1"/>
                      </a:solidFill>
                    </a:ln>
                  </pic:spPr>
                </pic:pic>
              </a:graphicData>
            </a:graphic>
          </wp:inline>
        </w:drawing>
      </w:r>
    </w:p>
    <w:p w14:paraId="1C78DF3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上传发票</w:t>
      </w:r>
    </w:p>
    <w:p w14:paraId="5D13538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3239770" cy="1440180"/>
            <wp:effectExtent l="9525" t="9525" r="27305" b="17145"/>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131"/>
                    <a:stretch>
                      <a:fillRect/>
                    </a:stretch>
                  </pic:blipFill>
                  <pic:spPr>
                    <a:xfrm>
                      <a:off x="0" y="0"/>
                      <a:ext cx="3239770" cy="1440180"/>
                    </a:xfrm>
                    <a:prstGeom prst="rect">
                      <a:avLst/>
                    </a:prstGeom>
                    <a:noFill/>
                    <a:ln>
                      <a:solidFill>
                        <a:schemeClr val="tx1"/>
                      </a:solidFill>
                    </a:ln>
                  </pic:spPr>
                </pic:pic>
              </a:graphicData>
            </a:graphic>
          </wp:inline>
        </w:drawing>
      </w:r>
    </w:p>
    <w:p w14:paraId="4A619CA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查看付款凭证</w:t>
      </w:r>
    </w:p>
    <w:p w14:paraId="6B93FC3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3239770" cy="1204595"/>
            <wp:effectExtent l="9525" t="9525" r="27305" b="24130"/>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
                    <pic:cNvPicPr>
                      <a:picLocks noChangeAspect="1"/>
                    </pic:cNvPicPr>
                  </pic:nvPicPr>
                  <pic:blipFill>
                    <a:blip r:embed="rId132"/>
                    <a:stretch>
                      <a:fillRect/>
                    </a:stretch>
                  </pic:blipFill>
                  <pic:spPr>
                    <a:xfrm>
                      <a:off x="0" y="0"/>
                      <a:ext cx="3239770" cy="1204595"/>
                    </a:xfrm>
                    <a:prstGeom prst="rect">
                      <a:avLst/>
                    </a:prstGeom>
                    <a:noFill/>
                    <a:ln>
                      <a:solidFill>
                        <a:schemeClr val="tx1"/>
                      </a:solidFill>
                    </a:ln>
                  </pic:spPr>
                </pic:pic>
              </a:graphicData>
            </a:graphic>
          </wp:inline>
        </w:drawing>
      </w:r>
    </w:p>
    <w:p w14:paraId="65798A3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已到账确认</w:t>
      </w:r>
    </w:p>
    <w:p w14:paraId="4E7C0A57">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发货订单</w:t>
      </w:r>
    </w:p>
    <w:p w14:paraId="04E932E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77E720E0">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点击左侧导航【订单管理】，在展开的下拉菜单中点击【发货订单】，打开发货订单列表，发货订单指的是待发货和已发货的，是销售订单的一部分，目的是方便操作发货；</w:t>
      </w:r>
    </w:p>
    <w:p w14:paraId="5AE91885">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点击操作列的【发货登记】打开发货登记界面，登记发货的送货人信息以及相关说明完成发货；</w:t>
      </w:r>
    </w:p>
    <w:p w14:paraId="5BFF1BD5">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支持批量导入订单号进行批量发货；</w:t>
      </w:r>
      <w:r>
        <w:rPr>
          <w:rFonts w:hint="eastAsia" w:ascii="华文仿宋" w:hAnsi="华文仿宋" w:eastAsia="华文仿宋" w:cs="华文仿宋"/>
          <w:b/>
          <w:bCs/>
          <w:color w:val="FF0000"/>
          <w:sz w:val="24"/>
          <w:szCs w:val="24"/>
          <w:lang w:val="en-US" w:eastAsia="zh-CN"/>
        </w:rPr>
        <w:t>注意：在做此操作前，需要完成发货参数设置；</w:t>
      </w:r>
    </w:p>
    <w:p w14:paraId="7BDEA87F">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点击操作列的【发货备注】，可以备注相关的发货信息，发货备注的设置不影响订单的状态，设置发货备注后，在订单号的右侧会显示备注的标识，鼠标悬浮时，显示备注的内容；</w:t>
      </w:r>
    </w:p>
    <w:p w14:paraId="1C33208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580640"/>
            <wp:effectExtent l="9525" t="9525" r="19685" b="19685"/>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133"/>
                    <a:stretch>
                      <a:fillRect/>
                    </a:stretch>
                  </pic:blipFill>
                  <pic:spPr>
                    <a:xfrm>
                      <a:off x="0" y="0"/>
                      <a:ext cx="5266690" cy="2580640"/>
                    </a:xfrm>
                    <a:prstGeom prst="rect">
                      <a:avLst/>
                    </a:prstGeom>
                    <a:noFill/>
                    <a:ln>
                      <a:solidFill>
                        <a:schemeClr val="tx1"/>
                      </a:solidFill>
                    </a:ln>
                  </pic:spPr>
                </pic:pic>
              </a:graphicData>
            </a:graphic>
          </wp:inline>
        </w:drawing>
      </w:r>
    </w:p>
    <w:p w14:paraId="4FFE1E4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发货订单</w:t>
      </w:r>
    </w:p>
    <w:p w14:paraId="7F52AFC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400040" cy="2599055"/>
            <wp:effectExtent l="9525" t="9525" r="19685" b="20320"/>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134"/>
                    <a:stretch>
                      <a:fillRect/>
                    </a:stretch>
                  </pic:blipFill>
                  <pic:spPr>
                    <a:xfrm>
                      <a:off x="0" y="0"/>
                      <a:ext cx="5400040" cy="2599055"/>
                    </a:xfrm>
                    <a:prstGeom prst="rect">
                      <a:avLst/>
                    </a:prstGeom>
                    <a:noFill/>
                    <a:ln>
                      <a:solidFill>
                        <a:schemeClr val="tx1"/>
                      </a:solidFill>
                    </a:ln>
                  </pic:spPr>
                </pic:pic>
              </a:graphicData>
            </a:graphic>
          </wp:inline>
        </w:drawing>
      </w:r>
    </w:p>
    <w:p w14:paraId="3AF69E6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发货备注</w:t>
      </w:r>
    </w:p>
    <w:p w14:paraId="52C92ED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055" cy="3847465"/>
            <wp:effectExtent l="9525" t="9525" r="20320" b="1016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135"/>
                    <a:stretch>
                      <a:fillRect/>
                    </a:stretch>
                  </pic:blipFill>
                  <pic:spPr>
                    <a:xfrm>
                      <a:off x="0" y="0"/>
                      <a:ext cx="5266055" cy="3847465"/>
                    </a:xfrm>
                    <a:prstGeom prst="rect">
                      <a:avLst/>
                    </a:prstGeom>
                    <a:noFill/>
                    <a:ln>
                      <a:solidFill>
                        <a:schemeClr val="tx1"/>
                      </a:solidFill>
                    </a:ln>
                  </pic:spPr>
                </pic:pic>
              </a:graphicData>
            </a:graphic>
          </wp:inline>
        </w:drawing>
      </w:r>
    </w:p>
    <w:p w14:paraId="4CC3A09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发货登记</w:t>
      </w:r>
    </w:p>
    <w:p w14:paraId="0BBF6451">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退货订单</w:t>
      </w:r>
    </w:p>
    <w:p w14:paraId="2A02875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0E377A2A">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点击左侧导航【订单管理】，在展开的下拉菜单中点击【退货订单】，打开退货订单列表；</w:t>
      </w:r>
    </w:p>
    <w:p w14:paraId="5A9B9069">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在退货订单中，待确认的退货，可以确认是否允许退货；</w:t>
      </w:r>
    </w:p>
    <w:p w14:paraId="1D8000B7">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待处理的退货可以确认退回商品的处理方式。</w:t>
      </w:r>
    </w:p>
    <w:p w14:paraId="4F08B90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136"/>
                    <a:stretch>
                      <a:fillRect/>
                    </a:stretch>
                  </pic:blipFill>
                  <pic:spPr>
                    <a:xfrm>
                      <a:off x="0" y="0"/>
                      <a:ext cx="5268595" cy="2358390"/>
                    </a:xfrm>
                    <a:prstGeom prst="rect">
                      <a:avLst/>
                    </a:prstGeom>
                    <a:noFill/>
                    <a:ln>
                      <a:solidFill>
                        <a:schemeClr val="tx1"/>
                      </a:solidFill>
                    </a:ln>
                  </pic:spPr>
                </pic:pic>
              </a:graphicData>
            </a:graphic>
          </wp:inline>
        </w:drawing>
      </w:r>
    </w:p>
    <w:p w14:paraId="526FE98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退货订单</w:t>
      </w:r>
    </w:p>
    <w:p w14:paraId="36DA77D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239770" cy="810895"/>
            <wp:effectExtent l="9525" t="9525" r="27305" b="17780"/>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137"/>
                    <a:srcRect l="1445"/>
                    <a:stretch>
                      <a:fillRect/>
                    </a:stretch>
                  </pic:blipFill>
                  <pic:spPr>
                    <a:xfrm>
                      <a:off x="0" y="0"/>
                      <a:ext cx="3239770" cy="810895"/>
                    </a:xfrm>
                    <a:prstGeom prst="rect">
                      <a:avLst/>
                    </a:prstGeom>
                    <a:noFill/>
                    <a:ln>
                      <a:solidFill>
                        <a:schemeClr val="tx1"/>
                      </a:solidFill>
                    </a:ln>
                  </pic:spPr>
                </pic:pic>
              </a:graphicData>
            </a:graphic>
          </wp:inline>
        </w:drawing>
      </w:r>
    </w:p>
    <w:p w14:paraId="4FE01C6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退货确认</w:t>
      </w:r>
    </w:p>
    <w:p w14:paraId="16E7B3C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239770" cy="2359660"/>
            <wp:effectExtent l="9525" t="9525" r="27305" b="12065"/>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r:embed="rId138"/>
                    <a:stretch>
                      <a:fillRect/>
                    </a:stretch>
                  </pic:blipFill>
                  <pic:spPr>
                    <a:xfrm>
                      <a:off x="0" y="0"/>
                      <a:ext cx="3239770" cy="2359660"/>
                    </a:xfrm>
                    <a:prstGeom prst="rect">
                      <a:avLst/>
                    </a:prstGeom>
                    <a:noFill/>
                    <a:ln>
                      <a:solidFill>
                        <a:schemeClr val="tx1"/>
                      </a:solidFill>
                    </a:ln>
                  </pic:spPr>
                </pic:pic>
              </a:graphicData>
            </a:graphic>
          </wp:inline>
        </w:drawing>
      </w:r>
    </w:p>
    <w:p w14:paraId="4BD2FA4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退回商品处理</w:t>
      </w:r>
    </w:p>
    <w:p w14:paraId="09A21AC8">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换货订单</w:t>
      </w:r>
    </w:p>
    <w:p w14:paraId="452DD4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110A6ED3">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点击左侧导航【订单管理】，在展开的下拉菜单中点击【换货订单】，打开换货订单列表；</w:t>
      </w:r>
    </w:p>
    <w:p w14:paraId="4C9A26B2">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在换货订单中，待确认的换货，可以确认是否允许换货；</w:t>
      </w:r>
    </w:p>
    <w:p w14:paraId="12FFAFF0">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待处理的换货可以确认退回商品的处理方式以及重新发货的出库方式。</w:t>
      </w:r>
    </w:p>
    <w:p w14:paraId="13E3B95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pic:cNvPicPr>
                      <a:picLocks noChangeAspect="1"/>
                    </pic:cNvPicPr>
                  </pic:nvPicPr>
                  <pic:blipFill>
                    <a:blip r:embed="rId139"/>
                    <a:stretch>
                      <a:fillRect/>
                    </a:stretch>
                  </pic:blipFill>
                  <pic:spPr>
                    <a:xfrm>
                      <a:off x="0" y="0"/>
                      <a:ext cx="5268595" cy="2358390"/>
                    </a:xfrm>
                    <a:prstGeom prst="rect">
                      <a:avLst/>
                    </a:prstGeom>
                    <a:noFill/>
                    <a:ln>
                      <a:solidFill>
                        <a:schemeClr val="tx1"/>
                      </a:solidFill>
                    </a:ln>
                  </pic:spPr>
                </pic:pic>
              </a:graphicData>
            </a:graphic>
          </wp:inline>
        </w:drawing>
      </w:r>
    </w:p>
    <w:p w14:paraId="3AFB1F2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换货订单</w:t>
      </w:r>
    </w:p>
    <w:p w14:paraId="4FDC878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239770" cy="778510"/>
            <wp:effectExtent l="9525" t="9525" r="27305" b="12065"/>
            <wp:docPr id="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
                    <pic:cNvPicPr>
                      <a:picLocks noChangeAspect="1"/>
                    </pic:cNvPicPr>
                  </pic:nvPicPr>
                  <pic:blipFill>
                    <a:blip r:embed="rId140"/>
                    <a:stretch>
                      <a:fillRect/>
                    </a:stretch>
                  </pic:blipFill>
                  <pic:spPr>
                    <a:xfrm>
                      <a:off x="0" y="0"/>
                      <a:ext cx="3239770" cy="778510"/>
                    </a:xfrm>
                    <a:prstGeom prst="rect">
                      <a:avLst/>
                    </a:prstGeom>
                    <a:noFill/>
                    <a:ln>
                      <a:solidFill>
                        <a:schemeClr val="tx1"/>
                      </a:solidFill>
                    </a:ln>
                  </pic:spPr>
                </pic:pic>
              </a:graphicData>
            </a:graphic>
          </wp:inline>
        </w:drawing>
      </w:r>
    </w:p>
    <w:p w14:paraId="6264F28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换货确认</w:t>
      </w:r>
    </w:p>
    <w:p w14:paraId="420ED56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239770" cy="3488690"/>
            <wp:effectExtent l="9525" t="9525" r="27305" b="26035"/>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
                    <pic:cNvPicPr>
                      <a:picLocks noChangeAspect="1"/>
                    </pic:cNvPicPr>
                  </pic:nvPicPr>
                  <pic:blipFill>
                    <a:blip r:embed="rId141"/>
                    <a:stretch>
                      <a:fillRect/>
                    </a:stretch>
                  </pic:blipFill>
                  <pic:spPr>
                    <a:xfrm>
                      <a:off x="0" y="0"/>
                      <a:ext cx="3239770" cy="3488690"/>
                    </a:xfrm>
                    <a:prstGeom prst="rect">
                      <a:avLst/>
                    </a:prstGeom>
                    <a:noFill/>
                    <a:ln>
                      <a:solidFill>
                        <a:schemeClr val="tx1"/>
                      </a:solidFill>
                    </a:ln>
                  </pic:spPr>
                </pic:pic>
              </a:graphicData>
            </a:graphic>
          </wp:inline>
        </w:drawing>
      </w:r>
    </w:p>
    <w:p w14:paraId="226B855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退回商品处理</w:t>
      </w:r>
    </w:p>
    <w:p w14:paraId="61E2E411">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rPr>
      </w:pPr>
      <w:bookmarkStart w:id="117" w:name="_Toc78273878"/>
      <w:bookmarkStart w:id="118" w:name="_Toc30849"/>
      <w:r>
        <w:rPr>
          <w:rFonts w:hint="eastAsia" w:ascii="华文仿宋" w:hAnsi="华文仿宋" w:eastAsia="华文仿宋" w:cs="华文仿宋"/>
          <w:sz w:val="32"/>
          <w:szCs w:val="32"/>
          <w:lang w:val="en-US" w:eastAsia="zh-CN"/>
        </w:rPr>
        <w:t>非管制类化学品添加</w:t>
      </w:r>
      <w:r>
        <w:rPr>
          <w:rFonts w:hint="eastAsia" w:ascii="华文仿宋" w:hAnsi="华文仿宋" w:eastAsia="华文仿宋" w:cs="华文仿宋"/>
          <w:sz w:val="32"/>
          <w:szCs w:val="32"/>
        </w:rPr>
        <w:t>操作说明</w:t>
      </w:r>
      <w:bookmarkEnd w:id="117"/>
      <w:bookmarkEnd w:id="118"/>
    </w:p>
    <w:p w14:paraId="08495EB9">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19" w:name="_Toc27284"/>
      <w:r>
        <w:rPr>
          <w:rFonts w:hint="eastAsia" w:ascii="华文仿宋" w:hAnsi="华文仿宋" w:eastAsia="华文仿宋" w:cs="华文仿宋"/>
          <w:sz w:val="30"/>
          <w:szCs w:val="30"/>
          <w:lang w:val="en-US" w:eastAsia="zh-CN"/>
        </w:rPr>
        <w:t>化学品管理</w:t>
      </w:r>
      <w:bookmarkEnd w:id="119"/>
    </w:p>
    <w:p w14:paraId="4B71CF9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t>化学品管理是危险源平台的重要内容，包括化学品的维护、危化品备案以及化学品盘点的内容。</w:t>
      </w:r>
    </w:p>
    <w:p w14:paraId="418164C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在首页，点击危险源平台。</w:t>
      </w:r>
    </w:p>
    <w:p w14:paraId="38DAE7D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055" cy="2813050"/>
            <wp:effectExtent l="9525" t="9525" r="20320" b="1587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42"/>
                    <a:stretch>
                      <a:fillRect/>
                    </a:stretch>
                  </pic:blipFill>
                  <pic:spPr>
                    <a:xfrm>
                      <a:off x="0" y="0"/>
                      <a:ext cx="5266055" cy="2813050"/>
                    </a:xfrm>
                    <a:prstGeom prst="rect">
                      <a:avLst/>
                    </a:prstGeom>
                    <a:noFill/>
                    <a:ln>
                      <a:solidFill>
                        <a:schemeClr val="tx1"/>
                      </a:solidFill>
                    </a:ln>
                  </pic:spPr>
                </pic:pic>
              </a:graphicData>
            </a:graphic>
          </wp:inline>
        </w:drawing>
      </w:r>
    </w:p>
    <w:p w14:paraId="2882FDB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进入危险源平台</w:t>
      </w:r>
    </w:p>
    <w:p w14:paraId="0FC8A8F8">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20" w:name="_Toc2999"/>
      <w:r>
        <w:rPr>
          <w:rFonts w:hint="eastAsia" w:ascii="华文仿宋" w:hAnsi="华文仿宋" w:eastAsia="华文仿宋" w:cs="华文仿宋"/>
          <w:sz w:val="30"/>
          <w:szCs w:val="30"/>
          <w:lang w:val="en-US" w:eastAsia="zh-CN"/>
        </w:rPr>
        <w:t>化学品列表</w:t>
      </w:r>
      <w:bookmarkEnd w:id="120"/>
    </w:p>
    <w:p w14:paraId="038539C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7765F74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t>在PC端查看、添加、使用、处置化学品等操作。</w:t>
      </w:r>
    </w:p>
    <w:p w14:paraId="79D028E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104C7E1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t>1、点击危险源平台下的化学品管理，展开的二级导航中，点击化学品列表，打开化学品列表信息；默认显示未处置的化学品信息，按种类显示；</w:t>
      </w:r>
    </w:p>
    <w:p w14:paraId="1A37642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0" distR="0">
            <wp:extent cx="5274310" cy="2630805"/>
            <wp:effectExtent l="9525" t="9525" r="12065" b="266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43"/>
                    <a:stretch>
                      <a:fillRect/>
                    </a:stretch>
                  </pic:blipFill>
                  <pic:spPr>
                    <a:xfrm>
                      <a:off x="0" y="0"/>
                      <a:ext cx="5274310" cy="2630805"/>
                    </a:xfrm>
                    <a:prstGeom prst="rect">
                      <a:avLst/>
                    </a:prstGeom>
                    <a:ln>
                      <a:solidFill>
                        <a:schemeClr val="tx1"/>
                      </a:solidFill>
                    </a:ln>
                  </pic:spPr>
                </pic:pic>
              </a:graphicData>
            </a:graphic>
          </wp:inline>
        </w:drawing>
      </w:r>
    </w:p>
    <w:p w14:paraId="7A2FA69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化学品列表</w:t>
      </w:r>
    </w:p>
    <w:p w14:paraId="1E627073">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21" w:name="_Toc18859"/>
      <w:r>
        <w:rPr>
          <w:rFonts w:hint="eastAsia" w:ascii="华文仿宋" w:hAnsi="华文仿宋" w:eastAsia="华文仿宋" w:cs="华文仿宋"/>
          <w:sz w:val="30"/>
          <w:szCs w:val="30"/>
          <w:lang w:val="en-US" w:eastAsia="zh-CN"/>
        </w:rPr>
        <w:t>添加化学品</w:t>
      </w:r>
      <w:bookmarkEnd w:id="121"/>
    </w:p>
    <w:p w14:paraId="2072DF81">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65238A3A">
      <w:pPr>
        <w:pStyle w:val="17"/>
        <w:numPr>
          <w:ilvl w:val="0"/>
          <w:numId w:val="23"/>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在PC端添加化学品信息；</w:t>
      </w:r>
    </w:p>
    <w:p w14:paraId="51B62FB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【前置条件】</w:t>
      </w:r>
    </w:p>
    <w:p w14:paraId="0F0A24B3">
      <w:pPr>
        <w:pStyle w:val="17"/>
        <w:numPr>
          <w:ilvl w:val="0"/>
          <w:numId w:val="24"/>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当前用户配置了添加化学品的权限；</w:t>
      </w:r>
    </w:p>
    <w:p w14:paraId="673C65B6">
      <w:pPr>
        <w:pStyle w:val="17"/>
        <w:numPr>
          <w:ilvl w:val="0"/>
          <w:numId w:val="24"/>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用户打开化学品列表界面。</w:t>
      </w:r>
    </w:p>
    <w:p w14:paraId="5A93AE8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14A0453C">
      <w:pPr>
        <w:pStyle w:val="17"/>
        <w:numPr>
          <w:ilvl w:val="0"/>
          <w:numId w:val="25"/>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点击列表上方的【添加化学品】按钮，打开添加化学品界面；</w:t>
      </w:r>
    </w:p>
    <w:p w14:paraId="275FF90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0" distR="0">
            <wp:extent cx="5274310" cy="2513330"/>
            <wp:effectExtent l="9525" t="9525" r="12065" b="1079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44"/>
                    <a:stretch>
                      <a:fillRect/>
                    </a:stretch>
                  </pic:blipFill>
                  <pic:spPr>
                    <a:xfrm>
                      <a:off x="0" y="0"/>
                      <a:ext cx="5274310" cy="2513330"/>
                    </a:xfrm>
                    <a:prstGeom prst="rect">
                      <a:avLst/>
                    </a:prstGeom>
                    <a:ln>
                      <a:solidFill>
                        <a:schemeClr val="tx1"/>
                      </a:solidFill>
                    </a:ln>
                  </pic:spPr>
                </pic:pic>
              </a:graphicData>
            </a:graphic>
          </wp:inline>
        </w:drawing>
      </w:r>
    </w:p>
    <w:p w14:paraId="7B23D8B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添加化学品</w:t>
      </w:r>
    </w:p>
    <w:p w14:paraId="0FA0233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【操作备注】</w:t>
      </w:r>
    </w:p>
    <w:p w14:paraId="0B8A267E">
      <w:pPr>
        <w:pStyle w:val="17"/>
        <w:numPr>
          <w:ilvl w:val="0"/>
          <w:numId w:val="26"/>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添加化学品时，需要设置化学品信息，系统会根据输入的化学品名称或者CAS号进行模糊查询，用户可以从选项中选择对应的化学品；</w:t>
      </w:r>
    </w:p>
    <w:p w14:paraId="79CB0AC5">
      <w:pPr>
        <w:pStyle w:val="17"/>
        <w:numPr>
          <w:ilvl w:val="0"/>
          <w:numId w:val="26"/>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信息录入完成后，可以只保存化学品，也可以一并下载/打印二维码；</w:t>
      </w:r>
    </w:p>
    <w:p w14:paraId="1A6186F4">
      <w:pPr>
        <w:pStyle w:val="17"/>
        <w:numPr>
          <w:ilvl w:val="0"/>
          <w:numId w:val="26"/>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color w:val="FF0000"/>
        </w:rPr>
      </w:pPr>
      <w:r>
        <w:rPr>
          <w:rFonts w:hint="eastAsia" w:ascii="华文仿宋" w:hAnsi="华文仿宋" w:eastAsia="华文仿宋" w:cs="华文仿宋"/>
          <w:color w:val="FF0000"/>
          <w:lang w:val="en-US" w:eastAsia="zh-CN"/>
        </w:rPr>
        <w:t>如果添加的时候，选择不到对应的房间位置，回到列表页，右上角切换角色后，重新点击【添加化学品】按钮，如果找不到对应角色，联系管理员确认房间的责任人和其他人员是否正确设置。</w:t>
      </w:r>
    </w:p>
    <w:p w14:paraId="47FBE6CC">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22" w:name="_Toc21859"/>
      <w:r>
        <w:rPr>
          <w:rFonts w:hint="eastAsia" w:ascii="华文仿宋" w:hAnsi="华文仿宋" w:eastAsia="华文仿宋" w:cs="华文仿宋"/>
          <w:sz w:val="30"/>
          <w:szCs w:val="30"/>
          <w:lang w:val="en-US" w:eastAsia="zh-CN"/>
        </w:rPr>
        <w:t>导入化学品</w:t>
      </w:r>
      <w:bookmarkEnd w:id="122"/>
    </w:p>
    <w:p w14:paraId="32C41F5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3D0C3241">
      <w:pPr>
        <w:pStyle w:val="17"/>
        <w:numPr>
          <w:ilvl w:val="0"/>
          <w:numId w:val="27"/>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在PC端批量添加化学品信息；</w:t>
      </w:r>
    </w:p>
    <w:p w14:paraId="13B74771">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【前置条件】</w:t>
      </w:r>
    </w:p>
    <w:p w14:paraId="6D6C3478">
      <w:pPr>
        <w:pStyle w:val="17"/>
        <w:numPr>
          <w:ilvl w:val="0"/>
          <w:numId w:val="28"/>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当前用户配置了导入化学品以及下载化学品导入模板的权限；</w:t>
      </w:r>
    </w:p>
    <w:p w14:paraId="22DADD3D">
      <w:pPr>
        <w:pStyle w:val="17"/>
        <w:numPr>
          <w:ilvl w:val="0"/>
          <w:numId w:val="28"/>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用户打开化学品列表界面。</w:t>
      </w:r>
    </w:p>
    <w:p w14:paraId="12C8A72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3C49DC70">
      <w:pPr>
        <w:pStyle w:val="17"/>
        <w:numPr>
          <w:ilvl w:val="0"/>
          <w:numId w:val="2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点击列表上方的【下载导入模板】按钮，下载导入化学品的excel模板；</w:t>
      </w:r>
    </w:p>
    <w:p w14:paraId="490975D8">
      <w:pPr>
        <w:pStyle w:val="17"/>
        <w:numPr>
          <w:ilvl w:val="0"/>
          <w:numId w:val="2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按照要求在下载的excel文件中编辑化学品信息；</w:t>
      </w:r>
    </w:p>
    <w:p w14:paraId="2F1C3ED3">
      <w:pPr>
        <w:pStyle w:val="17"/>
        <w:numPr>
          <w:ilvl w:val="0"/>
          <w:numId w:val="2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点击列表上方的【导入】，打开选择文件弹框；</w:t>
      </w:r>
    </w:p>
    <w:p w14:paraId="4E7E79FE">
      <w:pPr>
        <w:pStyle w:val="17"/>
        <w:numPr>
          <w:ilvl w:val="0"/>
          <w:numId w:val="2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选择编辑</w:t>
      </w:r>
      <w:r>
        <w:rPr>
          <w:rFonts w:hint="eastAsia" w:ascii="华文仿宋" w:hAnsi="华文仿宋" w:eastAsia="华文仿宋" w:cs="华文仿宋"/>
          <w:lang w:val="en-US" w:eastAsia="zh-CN"/>
        </w:rPr>
        <w:t>好</w:t>
      </w:r>
      <w:r>
        <w:rPr>
          <w:rFonts w:hint="eastAsia" w:ascii="华文仿宋" w:hAnsi="华文仿宋" w:eastAsia="华文仿宋" w:cs="华文仿宋"/>
        </w:rPr>
        <w:t>的excel文件，确认导入；</w:t>
      </w:r>
    </w:p>
    <w:p w14:paraId="2020EEE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0" distR="0">
            <wp:extent cx="5274310" cy="2292350"/>
            <wp:effectExtent l="9525" t="9525" r="12065" b="222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45"/>
                    <a:stretch>
                      <a:fillRect/>
                    </a:stretch>
                  </pic:blipFill>
                  <pic:spPr>
                    <a:xfrm>
                      <a:off x="0" y="0"/>
                      <a:ext cx="5274310" cy="2292350"/>
                    </a:xfrm>
                    <a:prstGeom prst="rect">
                      <a:avLst/>
                    </a:prstGeom>
                    <a:ln>
                      <a:solidFill>
                        <a:schemeClr val="tx1"/>
                      </a:solidFill>
                    </a:ln>
                  </pic:spPr>
                </pic:pic>
              </a:graphicData>
            </a:graphic>
          </wp:inline>
        </w:drawing>
      </w:r>
    </w:p>
    <w:p w14:paraId="1717794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导入化学品excel模板</w:t>
      </w:r>
    </w:p>
    <w:p w14:paraId="13EADD2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0" distR="0">
            <wp:extent cx="5274310" cy="2460625"/>
            <wp:effectExtent l="0" t="0" r="2540" b="158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46"/>
                    <a:stretch>
                      <a:fillRect/>
                    </a:stretch>
                  </pic:blipFill>
                  <pic:spPr>
                    <a:xfrm>
                      <a:off x="0" y="0"/>
                      <a:ext cx="5274310" cy="2460625"/>
                    </a:xfrm>
                    <a:prstGeom prst="rect">
                      <a:avLst/>
                    </a:prstGeom>
                  </pic:spPr>
                </pic:pic>
              </a:graphicData>
            </a:graphic>
          </wp:inline>
        </w:drawing>
      </w:r>
    </w:p>
    <w:p w14:paraId="3F6797F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导入化学品</w:t>
      </w:r>
    </w:p>
    <w:p w14:paraId="11850297">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【操作备注】</w:t>
      </w:r>
    </w:p>
    <w:p w14:paraId="1722650C">
      <w:pPr>
        <w:pStyle w:val="17"/>
        <w:numPr>
          <w:ilvl w:val="0"/>
          <w:numId w:val="30"/>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化学品导入模板中，CAS和化学品名称如有不明白的，可以查看基础平台的MSDS相关信息；</w:t>
      </w:r>
    </w:p>
    <w:p w14:paraId="0243DA59">
      <w:pPr>
        <w:pStyle w:val="17"/>
        <w:numPr>
          <w:ilvl w:val="0"/>
          <w:numId w:val="30"/>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excel模板中的化学品信息在导入时，会进行验证，验证通过，将文件中所有化学品添加至系统，验证不通过，给出错误提示，不进行导入，用户可以根据错误提示修改文件内容后再导入；</w:t>
      </w:r>
    </w:p>
    <w:p w14:paraId="0EF4E7AB">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华文仿宋" w:hAnsi="华文仿宋" w:eastAsia="华文仿宋" w:cs="华文仿宋"/>
          <w:sz w:val="24"/>
          <w:szCs w:val="24"/>
          <w:lang w:val="en-US" w:eastAsia="zh-CN"/>
        </w:rPr>
      </w:pPr>
    </w:p>
    <w:p w14:paraId="4D56ECD3">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lang w:val="en-US" w:eastAsia="zh-CN"/>
        </w:rPr>
      </w:pPr>
      <w:bookmarkStart w:id="123" w:name="_Toc20374"/>
      <w:bookmarkStart w:id="124" w:name="_Toc9327"/>
      <w:r>
        <w:rPr>
          <w:rFonts w:hint="eastAsia" w:ascii="华文仿宋" w:hAnsi="华文仿宋" w:eastAsia="华文仿宋" w:cs="华文仿宋"/>
          <w:lang w:val="en-US" w:eastAsia="zh-CN"/>
        </w:rPr>
        <w:t>危险源平台</w:t>
      </w:r>
      <w:bookmarkEnd w:id="123"/>
      <w:bookmarkEnd w:id="124"/>
    </w:p>
    <w:p w14:paraId="05E9A6B1">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25" w:name="_Toc22495"/>
      <w:bookmarkStart w:id="126" w:name="_Toc21401"/>
      <w:r>
        <w:rPr>
          <w:rFonts w:hint="eastAsia" w:ascii="华文仿宋" w:hAnsi="华文仿宋" w:eastAsia="华文仿宋" w:cs="华文仿宋"/>
          <w:lang w:val="en-US" w:eastAsia="zh-CN"/>
        </w:rPr>
        <w:t>非管制类化学品添加说明</w:t>
      </w:r>
      <w:bookmarkEnd w:id="125"/>
    </w:p>
    <w:p w14:paraId="1ACA4057">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27" w:name="_Toc13892"/>
      <w:r>
        <w:rPr>
          <w:rFonts w:hint="eastAsia" w:ascii="华文仿宋" w:hAnsi="华文仿宋" w:eastAsia="华文仿宋" w:cs="华文仿宋"/>
          <w:sz w:val="30"/>
          <w:szCs w:val="30"/>
          <w:lang w:val="en-US" w:eastAsia="zh-CN"/>
        </w:rPr>
        <w:t>化学品管理</w:t>
      </w:r>
      <w:bookmarkEnd w:id="127"/>
    </w:p>
    <w:p w14:paraId="1B7C55A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t>化学品管理是危险源平台的重要内容，包括化学品的维护、危化品备案以及化学品盘点的内容。</w:t>
      </w:r>
    </w:p>
    <w:p w14:paraId="0732927C">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在首页，点击危险源平台。</w:t>
      </w:r>
    </w:p>
    <w:p w14:paraId="7482232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055" cy="2813050"/>
            <wp:effectExtent l="9525" t="9525" r="20320" b="15875"/>
            <wp:docPr id="3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1"/>
                    <pic:cNvPicPr>
                      <a:picLocks noChangeAspect="1"/>
                    </pic:cNvPicPr>
                  </pic:nvPicPr>
                  <pic:blipFill>
                    <a:blip r:embed="rId142"/>
                    <a:stretch>
                      <a:fillRect/>
                    </a:stretch>
                  </pic:blipFill>
                  <pic:spPr>
                    <a:xfrm>
                      <a:off x="0" y="0"/>
                      <a:ext cx="5266055" cy="2813050"/>
                    </a:xfrm>
                    <a:prstGeom prst="rect">
                      <a:avLst/>
                    </a:prstGeom>
                    <a:noFill/>
                    <a:ln>
                      <a:solidFill>
                        <a:schemeClr val="tx1"/>
                      </a:solidFill>
                    </a:ln>
                  </pic:spPr>
                </pic:pic>
              </a:graphicData>
            </a:graphic>
          </wp:inline>
        </w:drawing>
      </w:r>
    </w:p>
    <w:p w14:paraId="4B82891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进入危险源平台</w:t>
      </w:r>
    </w:p>
    <w:p w14:paraId="4BC65280">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28" w:name="_Toc25000"/>
      <w:r>
        <w:rPr>
          <w:rFonts w:hint="eastAsia" w:ascii="华文仿宋" w:hAnsi="华文仿宋" w:eastAsia="华文仿宋" w:cs="华文仿宋"/>
          <w:sz w:val="30"/>
          <w:szCs w:val="30"/>
          <w:lang w:val="en-US" w:eastAsia="zh-CN"/>
        </w:rPr>
        <w:t>化学品列表</w:t>
      </w:r>
      <w:bookmarkEnd w:id="128"/>
    </w:p>
    <w:p w14:paraId="611EA5B2">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0D85657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t>在PC端查看、添加、使用、处置化学品等操作。</w:t>
      </w:r>
    </w:p>
    <w:p w14:paraId="747A683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3B2A77A2">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t>1、点击危险源平台下的化学品管理，展开的二级导航中，点击化学品列表，打开化学品列表信息；默认显示未处置的化学品信息，按种类显示；</w:t>
      </w:r>
    </w:p>
    <w:p w14:paraId="60319BF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0" distR="0">
            <wp:extent cx="5274310" cy="2630805"/>
            <wp:effectExtent l="9525" t="9525" r="12065" b="2667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143"/>
                    <a:stretch>
                      <a:fillRect/>
                    </a:stretch>
                  </pic:blipFill>
                  <pic:spPr>
                    <a:xfrm>
                      <a:off x="0" y="0"/>
                      <a:ext cx="5274310" cy="2630805"/>
                    </a:xfrm>
                    <a:prstGeom prst="rect">
                      <a:avLst/>
                    </a:prstGeom>
                    <a:ln>
                      <a:solidFill>
                        <a:schemeClr val="tx1"/>
                      </a:solidFill>
                    </a:ln>
                  </pic:spPr>
                </pic:pic>
              </a:graphicData>
            </a:graphic>
          </wp:inline>
        </w:drawing>
      </w:r>
    </w:p>
    <w:p w14:paraId="04269E6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化学品列表</w:t>
      </w:r>
    </w:p>
    <w:p w14:paraId="7CF9E31C">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29" w:name="_Toc14770"/>
      <w:r>
        <w:rPr>
          <w:rFonts w:hint="eastAsia" w:ascii="华文仿宋" w:hAnsi="华文仿宋" w:eastAsia="华文仿宋" w:cs="华文仿宋"/>
          <w:sz w:val="30"/>
          <w:szCs w:val="30"/>
          <w:lang w:val="en-US" w:eastAsia="zh-CN"/>
        </w:rPr>
        <w:t>添加化学品</w:t>
      </w:r>
      <w:bookmarkEnd w:id="129"/>
    </w:p>
    <w:p w14:paraId="62792217">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4FDFFDA1">
      <w:pPr>
        <w:pStyle w:val="17"/>
        <w:numPr>
          <w:ilvl w:val="0"/>
          <w:numId w:val="23"/>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在PC端添加化学品信息；</w:t>
      </w:r>
    </w:p>
    <w:p w14:paraId="3AF47FE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【前置条件】</w:t>
      </w:r>
    </w:p>
    <w:p w14:paraId="7F889D97">
      <w:pPr>
        <w:pStyle w:val="17"/>
        <w:numPr>
          <w:ilvl w:val="0"/>
          <w:numId w:val="24"/>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当前用户配置了添加化学品的权限；</w:t>
      </w:r>
    </w:p>
    <w:p w14:paraId="1E8CBAB7">
      <w:pPr>
        <w:pStyle w:val="17"/>
        <w:numPr>
          <w:ilvl w:val="0"/>
          <w:numId w:val="24"/>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用户打开化学品列表界面。</w:t>
      </w:r>
    </w:p>
    <w:p w14:paraId="3C8E013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1E6830E3">
      <w:pPr>
        <w:pStyle w:val="17"/>
        <w:numPr>
          <w:ilvl w:val="0"/>
          <w:numId w:val="25"/>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点击列表上方的【添加化学品】按钮，打开添加化学品界面；</w:t>
      </w:r>
    </w:p>
    <w:p w14:paraId="5DD42AC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0" distR="0">
            <wp:extent cx="5274310" cy="2513330"/>
            <wp:effectExtent l="9525" t="9525" r="12065" b="10795"/>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144"/>
                    <a:stretch>
                      <a:fillRect/>
                    </a:stretch>
                  </pic:blipFill>
                  <pic:spPr>
                    <a:xfrm>
                      <a:off x="0" y="0"/>
                      <a:ext cx="5274310" cy="2513330"/>
                    </a:xfrm>
                    <a:prstGeom prst="rect">
                      <a:avLst/>
                    </a:prstGeom>
                    <a:ln>
                      <a:solidFill>
                        <a:schemeClr val="tx1"/>
                      </a:solidFill>
                    </a:ln>
                  </pic:spPr>
                </pic:pic>
              </a:graphicData>
            </a:graphic>
          </wp:inline>
        </w:drawing>
      </w:r>
    </w:p>
    <w:p w14:paraId="74A3116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添加化学品</w:t>
      </w:r>
    </w:p>
    <w:p w14:paraId="53DB77E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【操作备注】</w:t>
      </w:r>
    </w:p>
    <w:p w14:paraId="42E90991">
      <w:pPr>
        <w:pStyle w:val="17"/>
        <w:numPr>
          <w:ilvl w:val="0"/>
          <w:numId w:val="26"/>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添加化学品时，需要设置化学品信息，系统会根据输入的化学品名称或者CAS号进行模糊查询，用户可以从选项中选择对应的化学品；</w:t>
      </w:r>
    </w:p>
    <w:p w14:paraId="7F46AA55">
      <w:pPr>
        <w:pStyle w:val="17"/>
        <w:numPr>
          <w:ilvl w:val="0"/>
          <w:numId w:val="26"/>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信息录入完成后，可以只保存化学品，也可以一并下载/打印二维码；</w:t>
      </w:r>
    </w:p>
    <w:p w14:paraId="4BCE53AD">
      <w:pPr>
        <w:pStyle w:val="17"/>
        <w:numPr>
          <w:ilvl w:val="0"/>
          <w:numId w:val="26"/>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color w:val="FF0000"/>
        </w:rPr>
      </w:pPr>
      <w:r>
        <w:rPr>
          <w:rFonts w:hint="eastAsia" w:ascii="华文仿宋" w:hAnsi="华文仿宋" w:eastAsia="华文仿宋" w:cs="华文仿宋"/>
          <w:color w:val="FF0000"/>
          <w:lang w:val="en-US" w:eastAsia="zh-CN"/>
        </w:rPr>
        <w:t>如果添加的时候，选择不到对应的房间位置，回到列表页，右上角切换角色后，重新点击【添加化学品】按钮，如果找不到对应角色，联系管理员确认房间的责任人和其他人员是否正确设置。</w:t>
      </w:r>
    </w:p>
    <w:p w14:paraId="2C50A8AB">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30" w:name="_Toc22814"/>
      <w:r>
        <w:rPr>
          <w:rFonts w:hint="eastAsia" w:ascii="华文仿宋" w:hAnsi="华文仿宋" w:eastAsia="华文仿宋" w:cs="华文仿宋"/>
          <w:sz w:val="30"/>
          <w:szCs w:val="30"/>
          <w:lang w:val="en-US" w:eastAsia="zh-CN"/>
        </w:rPr>
        <w:t>导入化学品</w:t>
      </w:r>
      <w:bookmarkEnd w:id="130"/>
    </w:p>
    <w:p w14:paraId="427AD85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544A989B">
      <w:pPr>
        <w:pStyle w:val="17"/>
        <w:numPr>
          <w:ilvl w:val="0"/>
          <w:numId w:val="27"/>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在PC端批量添加化学品信息；</w:t>
      </w:r>
    </w:p>
    <w:p w14:paraId="0C471B6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【前置条件】</w:t>
      </w:r>
    </w:p>
    <w:p w14:paraId="6E2D1E2B">
      <w:pPr>
        <w:pStyle w:val="17"/>
        <w:numPr>
          <w:ilvl w:val="0"/>
          <w:numId w:val="28"/>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当前用户配置了导入化学品以及下载化学品导入模板的权限；</w:t>
      </w:r>
    </w:p>
    <w:p w14:paraId="43F6670D">
      <w:pPr>
        <w:pStyle w:val="17"/>
        <w:numPr>
          <w:ilvl w:val="0"/>
          <w:numId w:val="28"/>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用户打开化学品列表界面。</w:t>
      </w:r>
    </w:p>
    <w:p w14:paraId="385CA64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5513E240">
      <w:pPr>
        <w:pStyle w:val="17"/>
        <w:numPr>
          <w:ilvl w:val="0"/>
          <w:numId w:val="2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点击列表上方的【下载导入模板】按钮，下载导入化学品的excel模板；</w:t>
      </w:r>
    </w:p>
    <w:p w14:paraId="2309BA01">
      <w:pPr>
        <w:pStyle w:val="17"/>
        <w:numPr>
          <w:ilvl w:val="0"/>
          <w:numId w:val="2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按照要求在下载的excel文件中编辑化学品信息；</w:t>
      </w:r>
    </w:p>
    <w:p w14:paraId="4E39F333">
      <w:pPr>
        <w:pStyle w:val="17"/>
        <w:numPr>
          <w:ilvl w:val="0"/>
          <w:numId w:val="2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点击列表上方的【导入】，打开选择文件弹框；</w:t>
      </w:r>
    </w:p>
    <w:p w14:paraId="27A5A11D">
      <w:pPr>
        <w:pStyle w:val="17"/>
        <w:numPr>
          <w:ilvl w:val="0"/>
          <w:numId w:val="2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选择编辑</w:t>
      </w:r>
      <w:r>
        <w:rPr>
          <w:rFonts w:hint="eastAsia" w:ascii="华文仿宋" w:hAnsi="华文仿宋" w:eastAsia="华文仿宋" w:cs="华文仿宋"/>
          <w:lang w:val="en-US" w:eastAsia="zh-CN"/>
        </w:rPr>
        <w:t>好</w:t>
      </w:r>
      <w:r>
        <w:rPr>
          <w:rFonts w:hint="eastAsia" w:ascii="华文仿宋" w:hAnsi="华文仿宋" w:eastAsia="华文仿宋" w:cs="华文仿宋"/>
        </w:rPr>
        <w:t>的excel文件，确认导入；</w:t>
      </w:r>
    </w:p>
    <w:p w14:paraId="01DFF33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0" distR="0">
            <wp:extent cx="5274310" cy="2292350"/>
            <wp:effectExtent l="9525" t="9525" r="12065" b="22225"/>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145"/>
                    <a:stretch>
                      <a:fillRect/>
                    </a:stretch>
                  </pic:blipFill>
                  <pic:spPr>
                    <a:xfrm>
                      <a:off x="0" y="0"/>
                      <a:ext cx="5274310" cy="2292350"/>
                    </a:xfrm>
                    <a:prstGeom prst="rect">
                      <a:avLst/>
                    </a:prstGeom>
                    <a:ln>
                      <a:solidFill>
                        <a:schemeClr val="tx1"/>
                      </a:solidFill>
                    </a:ln>
                  </pic:spPr>
                </pic:pic>
              </a:graphicData>
            </a:graphic>
          </wp:inline>
        </w:drawing>
      </w:r>
    </w:p>
    <w:p w14:paraId="20646AB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导入化学品excel模板</w:t>
      </w:r>
    </w:p>
    <w:p w14:paraId="05FCE51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0" distR="0">
            <wp:extent cx="5274310" cy="2460625"/>
            <wp:effectExtent l="0" t="0" r="2540" b="15875"/>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146"/>
                    <a:stretch>
                      <a:fillRect/>
                    </a:stretch>
                  </pic:blipFill>
                  <pic:spPr>
                    <a:xfrm>
                      <a:off x="0" y="0"/>
                      <a:ext cx="5274310" cy="2460625"/>
                    </a:xfrm>
                    <a:prstGeom prst="rect">
                      <a:avLst/>
                    </a:prstGeom>
                  </pic:spPr>
                </pic:pic>
              </a:graphicData>
            </a:graphic>
          </wp:inline>
        </w:drawing>
      </w:r>
    </w:p>
    <w:p w14:paraId="2160B8E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导入化学品</w:t>
      </w:r>
    </w:p>
    <w:p w14:paraId="37A1E66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【操作备注】</w:t>
      </w:r>
    </w:p>
    <w:p w14:paraId="218C19F3">
      <w:pPr>
        <w:pStyle w:val="17"/>
        <w:numPr>
          <w:ilvl w:val="0"/>
          <w:numId w:val="30"/>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化学品导入模板中，CAS和化学品名称如有不明白的，可以查看基础平台的MSDS相关信息；</w:t>
      </w:r>
    </w:p>
    <w:p w14:paraId="18FE6A11">
      <w:pPr>
        <w:pStyle w:val="17"/>
        <w:numPr>
          <w:ilvl w:val="0"/>
          <w:numId w:val="30"/>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excel模板中的化学品信息在导入时，会进行验证，验证通过，将文件中所有化学品添加至系统，验证不通过，给出错误提示，不进行导入，用户可以根据错误提示修改文件内容后再导入；</w:t>
      </w:r>
    </w:p>
    <w:p w14:paraId="62A8B3B4">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华文仿宋" w:hAnsi="华文仿宋" w:eastAsia="华文仿宋" w:cs="华文仿宋"/>
          <w:sz w:val="24"/>
          <w:szCs w:val="24"/>
          <w:lang w:val="en-US" w:eastAsia="zh-CN"/>
        </w:rPr>
      </w:pPr>
    </w:p>
    <w:p w14:paraId="742A3C3E">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31" w:name="_Toc8625"/>
      <w:r>
        <w:rPr>
          <w:rFonts w:hint="eastAsia" w:ascii="华文仿宋" w:hAnsi="华文仿宋" w:eastAsia="华文仿宋" w:cs="华文仿宋"/>
          <w:lang w:val="en-US" w:eastAsia="zh-CN"/>
        </w:rPr>
        <w:t>化学品库存管理</w:t>
      </w:r>
      <w:bookmarkEnd w:id="126"/>
      <w:bookmarkEnd w:id="131"/>
    </w:p>
    <w:p w14:paraId="1AAB375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w:t>
      </w:r>
      <w:r>
        <w:rPr>
          <w:rFonts w:hint="eastAsia" w:ascii="华文仿宋" w:hAnsi="华文仿宋" w:eastAsia="华文仿宋" w:cs="华文仿宋"/>
          <w:b/>
          <w:bCs/>
          <w:sz w:val="24"/>
          <w:szCs w:val="24"/>
          <w:lang w:val="en-US" w:eastAsia="zh-CN"/>
        </w:rPr>
        <w:t>功能说明</w:t>
      </w:r>
      <w:r>
        <w:rPr>
          <w:rFonts w:hint="eastAsia" w:ascii="华文仿宋" w:hAnsi="华文仿宋" w:eastAsia="华文仿宋" w:cs="华文仿宋"/>
          <w:b/>
          <w:bCs/>
          <w:sz w:val="24"/>
          <w:szCs w:val="24"/>
        </w:rPr>
        <w:t>】</w:t>
      </w:r>
    </w:p>
    <w:p w14:paraId="092878E6">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危化品信息已经与【试剂耗材采购平台】完成对接，在分级分类前，请在【试剂耗材采购平台】中将化学品信息进行调整，确保库存信息正确。</w:t>
      </w:r>
    </w:p>
    <w:p w14:paraId="5349FEB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4F71823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在【危险源平台】-【化学品管理】-【化学品】中，可以查看化学品的库存信息。可以在查询条件中，设置查询条件后，确认化学品的库存情况是否与实际相符；</w:t>
      </w:r>
    </w:p>
    <w:p w14:paraId="4FC6400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7325" cy="2221230"/>
            <wp:effectExtent l="9525" t="9525" r="19050" b="17145"/>
            <wp:docPr id="2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
                    <pic:cNvPicPr>
                      <a:picLocks noChangeAspect="1"/>
                    </pic:cNvPicPr>
                  </pic:nvPicPr>
                  <pic:blipFill>
                    <a:blip r:embed="rId147"/>
                    <a:srcRect t="7991"/>
                    <a:stretch>
                      <a:fillRect/>
                    </a:stretch>
                  </pic:blipFill>
                  <pic:spPr>
                    <a:xfrm>
                      <a:off x="0" y="0"/>
                      <a:ext cx="5267325" cy="2221230"/>
                    </a:xfrm>
                    <a:prstGeom prst="rect">
                      <a:avLst/>
                    </a:prstGeom>
                    <a:ln>
                      <a:solidFill>
                        <a:schemeClr val="tx1"/>
                      </a:solidFill>
                    </a:ln>
                  </pic:spPr>
                </pic:pic>
              </a:graphicData>
            </a:graphic>
          </wp:inline>
        </w:drawing>
      </w:r>
    </w:p>
    <w:p w14:paraId="327A8F9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化学品列表</w:t>
      </w:r>
    </w:p>
    <w:p w14:paraId="27C968ED">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32" w:name="_Toc15140"/>
      <w:r>
        <w:rPr>
          <w:rFonts w:hint="eastAsia" w:ascii="华文仿宋" w:hAnsi="华文仿宋" w:eastAsia="华文仿宋" w:cs="华文仿宋"/>
          <w:sz w:val="30"/>
          <w:szCs w:val="30"/>
          <w:lang w:val="en-US" w:eastAsia="zh-CN"/>
        </w:rPr>
        <w:t>打印化学品二维码</w:t>
      </w:r>
      <w:bookmarkEnd w:id="132"/>
    </w:p>
    <w:p w14:paraId="6EAFABCC">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645EAD30">
      <w:pPr>
        <w:pStyle w:val="17"/>
        <w:numPr>
          <w:ilvl w:val="0"/>
          <w:numId w:val="31"/>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在PC端打印化学品二维码；</w:t>
      </w:r>
    </w:p>
    <w:p w14:paraId="36A514B3">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【前置条件】</w:t>
      </w:r>
    </w:p>
    <w:p w14:paraId="7617F702">
      <w:pPr>
        <w:pStyle w:val="17"/>
        <w:numPr>
          <w:ilvl w:val="0"/>
          <w:numId w:val="32"/>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当前用户配置了打印化学品二维码的权限；</w:t>
      </w:r>
    </w:p>
    <w:p w14:paraId="506BDEDD">
      <w:pPr>
        <w:pStyle w:val="17"/>
        <w:numPr>
          <w:ilvl w:val="0"/>
          <w:numId w:val="32"/>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当前使用的电脑已经完成打印机</w:t>
      </w:r>
      <w:r>
        <w:rPr>
          <w:rFonts w:hint="eastAsia" w:ascii="华文仿宋" w:hAnsi="华文仿宋" w:eastAsia="华文仿宋" w:cs="华文仿宋"/>
          <w:sz w:val="24"/>
          <w:szCs w:val="24"/>
          <w:lang w:val="en-US" w:eastAsia="zh-CN"/>
        </w:rPr>
        <w:t>驱动</w:t>
      </w:r>
      <w:r>
        <w:rPr>
          <w:rFonts w:hint="eastAsia" w:ascii="华文仿宋" w:hAnsi="华文仿宋" w:eastAsia="华文仿宋" w:cs="华文仿宋"/>
          <w:sz w:val="24"/>
          <w:szCs w:val="24"/>
        </w:rPr>
        <w:t>的安装与配置；</w:t>
      </w:r>
    </w:p>
    <w:p w14:paraId="106BFBB8">
      <w:pPr>
        <w:pStyle w:val="17"/>
        <w:numPr>
          <w:ilvl w:val="0"/>
          <w:numId w:val="32"/>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用户打开化学品列表界面。</w:t>
      </w:r>
    </w:p>
    <w:p w14:paraId="19A47C37">
      <w:pPr>
        <w:spacing w:line="360" w:lineRule="auto"/>
        <w:rPr>
          <w:rFonts w:hint="eastAsia" w:ascii="华文仿宋" w:hAnsi="华文仿宋" w:eastAsia="华文仿宋" w:cs="华文仿宋"/>
        </w:rPr>
      </w:pPr>
    </w:p>
    <w:p w14:paraId="563E1090">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260E4233">
      <w:pPr>
        <w:pStyle w:val="17"/>
        <w:numPr>
          <w:ilvl w:val="0"/>
          <w:numId w:val="33"/>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用户通过查询找到对应的化学品；</w:t>
      </w:r>
    </w:p>
    <w:p w14:paraId="62A5BC0F">
      <w:pPr>
        <w:pStyle w:val="17"/>
        <w:numPr>
          <w:ilvl w:val="0"/>
          <w:numId w:val="33"/>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在化学品信息的操作列点击更多，展开的按钮中点击【二维码】按钮，打开化学品二维码界面；</w:t>
      </w:r>
    </w:p>
    <w:p w14:paraId="7839A354">
      <w:pPr>
        <w:spacing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0" distR="0">
            <wp:extent cx="5274310" cy="2000250"/>
            <wp:effectExtent l="9525" t="9525" r="12065" b="952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48"/>
                    <a:stretch>
                      <a:fillRect/>
                    </a:stretch>
                  </pic:blipFill>
                  <pic:spPr>
                    <a:xfrm>
                      <a:off x="0" y="0"/>
                      <a:ext cx="5274310" cy="2000250"/>
                    </a:xfrm>
                    <a:prstGeom prst="rect">
                      <a:avLst/>
                    </a:prstGeom>
                    <a:ln>
                      <a:solidFill>
                        <a:schemeClr val="tx1"/>
                      </a:solidFill>
                    </a:ln>
                  </pic:spPr>
                </pic:pic>
              </a:graphicData>
            </a:graphic>
          </wp:inline>
        </w:drawing>
      </w:r>
    </w:p>
    <w:p w14:paraId="1F9B255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化学品二维码</w:t>
      </w:r>
    </w:p>
    <w:p w14:paraId="3703607D">
      <w:pPr>
        <w:pStyle w:val="17"/>
        <w:numPr>
          <w:ilvl w:val="0"/>
          <w:numId w:val="33"/>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化学品二维码支持下载和打印；</w:t>
      </w:r>
    </w:p>
    <w:p w14:paraId="26F8D1E2">
      <w:pPr>
        <w:pStyle w:val="17"/>
        <w:numPr>
          <w:ilvl w:val="0"/>
          <w:numId w:val="33"/>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点击打印按钮，完成二维码打印；</w:t>
      </w:r>
    </w:p>
    <w:p w14:paraId="58061A8F">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【操作备注】</w:t>
      </w:r>
    </w:p>
    <w:p w14:paraId="7D35CA6B">
      <w:pPr>
        <w:pStyle w:val="17"/>
        <w:numPr>
          <w:ilvl w:val="0"/>
          <w:numId w:val="34"/>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当需要一次批量打印多个化学品二维码时，可以在列表中选择找到对应的化学品，勾选化学品左侧的复选框，点击列表上方的打印二维码按钮，即可批量打印二维码；</w:t>
      </w:r>
    </w:p>
    <w:p w14:paraId="65C68146">
      <w:pPr>
        <w:pStyle w:val="17"/>
        <w:spacing w:line="360" w:lineRule="auto"/>
        <w:ind w:left="360" w:firstLine="0" w:firstLineChars="0"/>
        <w:jc w:val="center"/>
        <w:rPr>
          <w:rFonts w:hint="eastAsia" w:ascii="华文仿宋" w:hAnsi="华文仿宋" w:eastAsia="华文仿宋" w:cs="华文仿宋"/>
        </w:rPr>
      </w:pPr>
      <w:r>
        <w:rPr>
          <w:rFonts w:hint="eastAsia" w:ascii="华文仿宋" w:hAnsi="华文仿宋" w:eastAsia="华文仿宋" w:cs="华文仿宋"/>
        </w:rPr>
        <w:drawing>
          <wp:inline distT="0" distB="0" distL="0" distR="0">
            <wp:extent cx="5274310" cy="2414905"/>
            <wp:effectExtent l="9525" t="9525" r="12065" b="1397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149"/>
                    <a:stretch>
                      <a:fillRect/>
                    </a:stretch>
                  </pic:blipFill>
                  <pic:spPr>
                    <a:xfrm>
                      <a:off x="0" y="0"/>
                      <a:ext cx="5274310" cy="2414905"/>
                    </a:xfrm>
                    <a:prstGeom prst="rect">
                      <a:avLst/>
                    </a:prstGeom>
                    <a:ln>
                      <a:solidFill>
                        <a:schemeClr val="tx1"/>
                      </a:solidFill>
                    </a:ln>
                  </pic:spPr>
                </pic:pic>
              </a:graphicData>
            </a:graphic>
          </wp:inline>
        </w:drawing>
      </w:r>
    </w:p>
    <w:p w14:paraId="1A55CF3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批量打印化学品二维码</w:t>
      </w:r>
    </w:p>
    <w:p w14:paraId="576D2EAD">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33" w:name="_Toc7731"/>
      <w:r>
        <w:rPr>
          <w:rFonts w:hint="eastAsia" w:ascii="华文仿宋" w:hAnsi="华文仿宋" w:eastAsia="华文仿宋" w:cs="华文仿宋"/>
          <w:sz w:val="30"/>
          <w:szCs w:val="30"/>
          <w:lang w:val="en-US" w:eastAsia="zh-CN"/>
        </w:rPr>
        <w:t>转移化学品</w:t>
      </w:r>
      <w:bookmarkEnd w:id="133"/>
    </w:p>
    <w:p w14:paraId="6E5D744C">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7CF57A7E">
      <w:pPr>
        <w:pStyle w:val="17"/>
        <w:numPr>
          <w:ilvl w:val="0"/>
          <w:numId w:val="35"/>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在PC端将需要转移的化学品从当前的存储房间（包含存储柜子）转移到另一个房间（包含存储柜子）；</w:t>
      </w:r>
    </w:p>
    <w:p w14:paraId="5A10B3CD">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【前置条件】</w:t>
      </w:r>
    </w:p>
    <w:p w14:paraId="6F88DFEE">
      <w:pPr>
        <w:pStyle w:val="17"/>
        <w:numPr>
          <w:ilvl w:val="0"/>
          <w:numId w:val="36"/>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当前用户配置了转移化学品的权限；</w:t>
      </w:r>
    </w:p>
    <w:p w14:paraId="1723BA4E">
      <w:pPr>
        <w:pStyle w:val="17"/>
        <w:numPr>
          <w:ilvl w:val="0"/>
          <w:numId w:val="36"/>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用户打开化学品列表页面；</w:t>
      </w:r>
    </w:p>
    <w:p w14:paraId="2BFF9B69">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3C5E1CA5">
      <w:pPr>
        <w:pStyle w:val="17"/>
        <w:numPr>
          <w:ilvl w:val="0"/>
          <w:numId w:val="37"/>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用户通过查询找到对应的化学品；</w:t>
      </w:r>
    </w:p>
    <w:p w14:paraId="1F70EBCE">
      <w:pPr>
        <w:spacing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0" distR="0">
            <wp:extent cx="5274310" cy="2643505"/>
            <wp:effectExtent l="9525" t="9525" r="12065" b="1397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150"/>
                    <a:stretch>
                      <a:fillRect/>
                    </a:stretch>
                  </pic:blipFill>
                  <pic:spPr>
                    <a:xfrm>
                      <a:off x="0" y="0"/>
                      <a:ext cx="5274310" cy="2643505"/>
                    </a:xfrm>
                    <a:prstGeom prst="rect">
                      <a:avLst/>
                    </a:prstGeom>
                    <a:ln>
                      <a:solidFill>
                        <a:schemeClr val="tx1"/>
                      </a:solidFill>
                    </a:ln>
                  </pic:spPr>
                </pic:pic>
              </a:graphicData>
            </a:graphic>
          </wp:inline>
        </w:drawing>
      </w:r>
    </w:p>
    <w:p w14:paraId="4A12FCC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查找化学品</w:t>
      </w:r>
    </w:p>
    <w:p w14:paraId="1FE3D089">
      <w:pPr>
        <w:pStyle w:val="17"/>
        <w:numPr>
          <w:ilvl w:val="0"/>
          <w:numId w:val="37"/>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在化学品信息的操作列点击更多，展开的按钮中点击【转移】按钮；</w:t>
      </w:r>
    </w:p>
    <w:p w14:paraId="49CF088B">
      <w:pPr>
        <w:pStyle w:val="17"/>
        <w:numPr>
          <w:ilvl w:val="0"/>
          <w:numId w:val="37"/>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设置转移的目标房间和存储柜子后，点击确定；</w:t>
      </w:r>
    </w:p>
    <w:p w14:paraId="156B09D3">
      <w:pPr>
        <w:pStyle w:val="17"/>
        <w:spacing w:line="360" w:lineRule="auto"/>
        <w:ind w:left="360" w:firstLine="0" w:firstLineChars="0"/>
        <w:jc w:val="center"/>
        <w:rPr>
          <w:rFonts w:hint="eastAsia" w:ascii="华文仿宋" w:hAnsi="华文仿宋" w:eastAsia="华文仿宋" w:cs="华文仿宋"/>
        </w:rPr>
      </w:pPr>
      <w:r>
        <w:rPr>
          <w:rFonts w:hint="eastAsia" w:ascii="华文仿宋" w:hAnsi="华文仿宋" w:eastAsia="华文仿宋" w:cs="华文仿宋"/>
        </w:rPr>
        <w:drawing>
          <wp:inline distT="0" distB="0" distL="0" distR="0">
            <wp:extent cx="5274310" cy="1628140"/>
            <wp:effectExtent l="9525" t="9525" r="12065" b="19685"/>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151"/>
                    <a:stretch>
                      <a:fillRect/>
                    </a:stretch>
                  </pic:blipFill>
                  <pic:spPr>
                    <a:xfrm>
                      <a:off x="0" y="0"/>
                      <a:ext cx="5274310" cy="1628140"/>
                    </a:xfrm>
                    <a:prstGeom prst="rect">
                      <a:avLst/>
                    </a:prstGeom>
                    <a:ln>
                      <a:solidFill>
                        <a:schemeClr val="tx1"/>
                      </a:solidFill>
                    </a:ln>
                  </pic:spPr>
                </pic:pic>
              </a:graphicData>
            </a:graphic>
          </wp:inline>
        </w:drawing>
      </w:r>
    </w:p>
    <w:p w14:paraId="7D3ACF8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转移化学品</w:t>
      </w:r>
    </w:p>
    <w:p w14:paraId="130378EE">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【操作备注】</w:t>
      </w:r>
    </w:p>
    <w:p w14:paraId="4DCBC6A5">
      <w:pPr>
        <w:pStyle w:val="17"/>
        <w:numPr>
          <w:ilvl w:val="0"/>
          <w:numId w:val="38"/>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化学品转移后，会在原房间中生成一条待转出化学品信息，在目标房间生成一条待接收化学品信息；</w:t>
      </w:r>
    </w:p>
    <w:p w14:paraId="4642A260">
      <w:pPr>
        <w:pStyle w:val="17"/>
        <w:numPr>
          <w:ilvl w:val="0"/>
          <w:numId w:val="38"/>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化学品转移确认（接受/拒绝），可以继续使用化学品，使用的信息仍然登记在原房间；</w:t>
      </w:r>
    </w:p>
    <w:p w14:paraId="062D0D95">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34" w:name="_Toc3071"/>
      <w:r>
        <w:rPr>
          <w:rFonts w:hint="eastAsia" w:ascii="华文仿宋" w:hAnsi="华文仿宋" w:eastAsia="华文仿宋" w:cs="华文仿宋"/>
          <w:sz w:val="30"/>
          <w:szCs w:val="30"/>
          <w:lang w:val="en-US" w:eastAsia="zh-CN"/>
        </w:rPr>
        <w:t>使用化学品</w:t>
      </w:r>
      <w:bookmarkEnd w:id="134"/>
    </w:p>
    <w:p w14:paraId="0C1BC65F">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2095E808">
      <w:pPr>
        <w:pStyle w:val="17"/>
        <w:numPr>
          <w:ilvl w:val="0"/>
          <w:numId w:val="39"/>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在PC端登记化学品使用信息；</w:t>
      </w:r>
    </w:p>
    <w:p w14:paraId="3D7AC08C">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【前置条件】</w:t>
      </w:r>
    </w:p>
    <w:p w14:paraId="293994ED">
      <w:pPr>
        <w:pStyle w:val="17"/>
        <w:numPr>
          <w:ilvl w:val="0"/>
          <w:numId w:val="40"/>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当前用户配置了使用化学品的权限；</w:t>
      </w:r>
    </w:p>
    <w:p w14:paraId="11AC5228">
      <w:pPr>
        <w:pStyle w:val="17"/>
        <w:numPr>
          <w:ilvl w:val="0"/>
          <w:numId w:val="40"/>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用户打开化学品列表界面。</w:t>
      </w:r>
    </w:p>
    <w:p w14:paraId="3373FFB6">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5DB3AECC">
      <w:pPr>
        <w:pStyle w:val="17"/>
        <w:numPr>
          <w:ilvl w:val="0"/>
          <w:numId w:val="41"/>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用户通过查询找到对应的化学品；</w:t>
      </w:r>
    </w:p>
    <w:p w14:paraId="0DF60EB0">
      <w:pPr>
        <w:pStyle w:val="17"/>
        <w:numPr>
          <w:ilvl w:val="0"/>
          <w:numId w:val="41"/>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在化学品信息的操作列点击更多，展开的按钮中点击【使用】按钮；</w:t>
      </w:r>
    </w:p>
    <w:p w14:paraId="13AA48BE">
      <w:pPr>
        <w:pStyle w:val="17"/>
        <w:numPr>
          <w:ilvl w:val="0"/>
          <w:numId w:val="41"/>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设置使用信息后，点击确定；</w:t>
      </w:r>
    </w:p>
    <w:p w14:paraId="54C1F69F">
      <w:pPr>
        <w:spacing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0" distR="0">
            <wp:extent cx="5274310" cy="3388995"/>
            <wp:effectExtent l="9525" t="9525" r="12065" b="1143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152"/>
                    <a:stretch>
                      <a:fillRect/>
                    </a:stretch>
                  </pic:blipFill>
                  <pic:spPr>
                    <a:xfrm>
                      <a:off x="0" y="0"/>
                      <a:ext cx="5274310" cy="3388995"/>
                    </a:xfrm>
                    <a:prstGeom prst="rect">
                      <a:avLst/>
                    </a:prstGeom>
                    <a:ln>
                      <a:solidFill>
                        <a:schemeClr val="tx1"/>
                      </a:solidFill>
                    </a:ln>
                  </pic:spPr>
                </pic:pic>
              </a:graphicData>
            </a:graphic>
          </wp:inline>
        </w:drawing>
      </w:r>
    </w:p>
    <w:p w14:paraId="766C459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使用化学品</w:t>
      </w:r>
    </w:p>
    <w:p w14:paraId="1AC6500E">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35" w:name="_Toc20001"/>
      <w:r>
        <w:rPr>
          <w:rFonts w:hint="eastAsia" w:ascii="华文仿宋" w:hAnsi="华文仿宋" w:eastAsia="华文仿宋" w:cs="华文仿宋"/>
          <w:sz w:val="30"/>
          <w:szCs w:val="30"/>
          <w:lang w:val="en-US" w:eastAsia="zh-CN"/>
        </w:rPr>
        <w:t>处置化学品</w:t>
      </w:r>
      <w:bookmarkEnd w:id="135"/>
    </w:p>
    <w:p w14:paraId="44F9E3D4">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41A62571">
      <w:pPr>
        <w:pStyle w:val="17"/>
        <w:numPr>
          <w:ilvl w:val="0"/>
          <w:numId w:val="42"/>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在PC端处置化学品信息；</w:t>
      </w:r>
    </w:p>
    <w:p w14:paraId="2DF96E15">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【前置条件】</w:t>
      </w:r>
    </w:p>
    <w:p w14:paraId="5500EB0D">
      <w:pPr>
        <w:pStyle w:val="17"/>
        <w:numPr>
          <w:ilvl w:val="0"/>
          <w:numId w:val="43"/>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当前用户配置了处置化学品的权限；</w:t>
      </w:r>
    </w:p>
    <w:p w14:paraId="1F46403F">
      <w:pPr>
        <w:pStyle w:val="17"/>
        <w:numPr>
          <w:ilvl w:val="0"/>
          <w:numId w:val="43"/>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用户打开化学品列表界面。</w:t>
      </w:r>
    </w:p>
    <w:p w14:paraId="66703AC2">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【操作导航】</w:t>
      </w:r>
    </w:p>
    <w:p w14:paraId="7A8B0D5F">
      <w:pPr>
        <w:pStyle w:val="17"/>
        <w:numPr>
          <w:ilvl w:val="0"/>
          <w:numId w:val="44"/>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用户通过查询找到对应的化学品；</w:t>
      </w:r>
    </w:p>
    <w:p w14:paraId="1BB4AFCE">
      <w:pPr>
        <w:pStyle w:val="17"/>
        <w:numPr>
          <w:ilvl w:val="0"/>
          <w:numId w:val="44"/>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在化学品信息的操作列点击更多，展开的按钮中点击【处置】按钮；</w:t>
      </w:r>
    </w:p>
    <w:p w14:paraId="7DC9405B">
      <w:pPr>
        <w:pStyle w:val="17"/>
        <w:numPr>
          <w:ilvl w:val="0"/>
          <w:numId w:val="44"/>
        </w:numPr>
        <w:spacing w:line="360" w:lineRule="auto"/>
        <w:ind w:firstLineChars="0"/>
        <w:rPr>
          <w:rFonts w:hint="eastAsia" w:ascii="华文仿宋" w:hAnsi="华文仿宋" w:eastAsia="华文仿宋" w:cs="华文仿宋"/>
          <w:sz w:val="24"/>
          <w:szCs w:val="24"/>
        </w:rPr>
      </w:pPr>
      <w:r>
        <w:rPr>
          <w:rFonts w:hint="eastAsia" w:ascii="华文仿宋" w:hAnsi="华文仿宋" w:eastAsia="华文仿宋" w:cs="华文仿宋"/>
          <w:sz w:val="24"/>
          <w:szCs w:val="24"/>
        </w:rPr>
        <w:t>设置处置信息后，点击确定；</w:t>
      </w:r>
    </w:p>
    <w:p w14:paraId="4D7A14CF">
      <w:pPr>
        <w:spacing w:line="360" w:lineRule="auto"/>
        <w:rPr>
          <w:rFonts w:hint="eastAsia" w:ascii="华文仿宋" w:hAnsi="华文仿宋" w:eastAsia="华文仿宋" w:cs="华文仿宋"/>
          <w:sz w:val="24"/>
          <w:szCs w:val="24"/>
        </w:rPr>
      </w:pPr>
      <w:r>
        <w:rPr>
          <w:rFonts w:hint="eastAsia" w:ascii="华文仿宋" w:hAnsi="华文仿宋" w:eastAsia="华文仿宋" w:cs="华文仿宋"/>
          <w:sz w:val="24"/>
          <w:szCs w:val="24"/>
        </w:rPr>
        <w:t>注意：处置时，需要勾选“已经过无毒害处置”。</w:t>
      </w:r>
    </w:p>
    <w:p w14:paraId="36053037">
      <w:pPr>
        <w:spacing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0" distR="0">
            <wp:extent cx="5274310" cy="1342390"/>
            <wp:effectExtent l="9525" t="9525" r="12065" b="19685"/>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153"/>
                    <a:stretch>
                      <a:fillRect/>
                    </a:stretch>
                  </pic:blipFill>
                  <pic:spPr>
                    <a:xfrm>
                      <a:off x="0" y="0"/>
                      <a:ext cx="5274310" cy="1342390"/>
                    </a:xfrm>
                    <a:prstGeom prst="rect">
                      <a:avLst/>
                    </a:prstGeom>
                    <a:ln>
                      <a:solidFill>
                        <a:schemeClr val="tx1"/>
                      </a:solidFill>
                    </a:ln>
                  </pic:spPr>
                </pic:pic>
              </a:graphicData>
            </a:graphic>
          </wp:inline>
        </w:drawing>
      </w:r>
    </w:p>
    <w:p w14:paraId="0FE3C75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处置化学品</w:t>
      </w:r>
    </w:p>
    <w:p w14:paraId="02F75BD9">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136" w:name="_Toc13279"/>
      <w:r>
        <w:rPr>
          <w:rFonts w:hint="eastAsia" w:ascii="华文仿宋" w:hAnsi="华文仿宋" w:eastAsia="华文仿宋" w:cs="华文仿宋"/>
          <w:sz w:val="30"/>
          <w:szCs w:val="30"/>
          <w:lang w:val="en-US" w:eastAsia="zh-CN"/>
        </w:rPr>
        <w:t>小程序化学品管理</w:t>
      </w:r>
      <w:bookmarkEnd w:id="136"/>
    </w:p>
    <w:p w14:paraId="09129282">
      <w:pPr>
        <w:spacing w:line="360" w:lineRule="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【操作说明】</w:t>
      </w:r>
    </w:p>
    <w:p w14:paraId="01B0E0BC">
      <w:pPr>
        <w:spacing w:line="360" w:lineRule="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t>在</w:t>
      </w:r>
      <w:r>
        <w:rPr>
          <w:rFonts w:hint="eastAsia" w:ascii="华文仿宋" w:hAnsi="华文仿宋" w:eastAsia="华文仿宋" w:cs="华文仿宋"/>
          <w:sz w:val="24"/>
          <w:szCs w:val="24"/>
          <w:lang w:val="en-US" w:eastAsia="zh-CN"/>
        </w:rPr>
        <w:t>小程序</w:t>
      </w:r>
      <w:r>
        <w:rPr>
          <w:rFonts w:hint="eastAsia" w:ascii="华文仿宋" w:hAnsi="华文仿宋" w:eastAsia="华文仿宋" w:cs="华文仿宋"/>
          <w:sz w:val="24"/>
          <w:szCs w:val="24"/>
        </w:rPr>
        <w:t>端</w:t>
      </w:r>
      <w:r>
        <w:rPr>
          <w:rFonts w:hint="eastAsia" w:ascii="华文仿宋" w:hAnsi="华文仿宋" w:eastAsia="华文仿宋" w:cs="华文仿宋"/>
          <w:sz w:val="24"/>
          <w:szCs w:val="24"/>
          <w:lang w:val="en-US" w:eastAsia="zh-CN"/>
        </w:rPr>
        <w:t>可以通过扫描化学品包装上粘贴的二维码，获取化学品信息，可以登记使用信息、转移、</w:t>
      </w:r>
      <w:r>
        <w:rPr>
          <w:rFonts w:hint="eastAsia" w:ascii="华文仿宋" w:hAnsi="华文仿宋" w:eastAsia="华文仿宋" w:cs="华文仿宋"/>
          <w:sz w:val="24"/>
          <w:szCs w:val="24"/>
        </w:rPr>
        <w:t>处置</w:t>
      </w:r>
      <w:r>
        <w:rPr>
          <w:rFonts w:hint="eastAsia" w:ascii="华文仿宋" w:hAnsi="华文仿宋" w:eastAsia="华文仿宋" w:cs="华文仿宋"/>
          <w:sz w:val="24"/>
          <w:szCs w:val="24"/>
          <w:lang w:eastAsia="zh-CN"/>
        </w:rPr>
        <w:t>、</w:t>
      </w:r>
      <w:r>
        <w:rPr>
          <w:rFonts w:hint="eastAsia" w:ascii="华文仿宋" w:hAnsi="华文仿宋" w:eastAsia="华文仿宋" w:cs="华文仿宋"/>
          <w:sz w:val="24"/>
          <w:szCs w:val="24"/>
          <w:lang w:val="en-US" w:eastAsia="zh-CN"/>
        </w:rPr>
        <w:t>查看</w:t>
      </w:r>
      <w:r>
        <w:rPr>
          <w:rFonts w:hint="eastAsia" w:ascii="华文仿宋" w:hAnsi="华文仿宋" w:eastAsia="华文仿宋" w:cs="华文仿宋"/>
          <w:sz w:val="24"/>
          <w:szCs w:val="24"/>
        </w:rPr>
        <w:t>化学品</w:t>
      </w:r>
      <w:r>
        <w:rPr>
          <w:rFonts w:hint="eastAsia" w:ascii="华文仿宋" w:hAnsi="华文仿宋" w:eastAsia="华文仿宋" w:cs="华文仿宋"/>
          <w:sz w:val="24"/>
          <w:szCs w:val="24"/>
          <w:lang w:val="en-US" w:eastAsia="zh-CN"/>
        </w:rPr>
        <w:t>台账</w:t>
      </w:r>
      <w:r>
        <w:rPr>
          <w:rFonts w:hint="eastAsia" w:ascii="华文仿宋" w:hAnsi="华文仿宋" w:eastAsia="华文仿宋" w:cs="华文仿宋"/>
          <w:sz w:val="24"/>
          <w:szCs w:val="24"/>
        </w:rPr>
        <w:t>信息</w:t>
      </w:r>
      <w:r>
        <w:rPr>
          <w:rFonts w:hint="eastAsia" w:ascii="华文仿宋" w:hAnsi="华文仿宋" w:eastAsia="华文仿宋" w:cs="华文仿宋"/>
          <w:sz w:val="24"/>
          <w:szCs w:val="24"/>
          <w:lang w:val="en-US" w:eastAsia="zh-CN"/>
        </w:rPr>
        <w:t>等。</w:t>
      </w:r>
    </w:p>
    <w:p w14:paraId="72D6AB5A">
      <w:pPr>
        <w:spacing w:line="360" w:lineRule="auto"/>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1619885" cy="3284220"/>
            <wp:effectExtent l="9525" t="9525" r="27940" b="20955"/>
            <wp:docPr id="2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
                    <pic:cNvPicPr>
                      <a:picLocks noChangeAspect="1"/>
                    </pic:cNvPicPr>
                  </pic:nvPicPr>
                  <pic:blipFill>
                    <a:blip r:embed="rId154"/>
                    <a:srcRect t="6083"/>
                    <a:stretch>
                      <a:fillRect/>
                    </a:stretch>
                  </pic:blipFill>
                  <pic:spPr>
                    <a:xfrm>
                      <a:off x="0" y="0"/>
                      <a:ext cx="1619885" cy="3284220"/>
                    </a:xfrm>
                    <a:prstGeom prst="rect">
                      <a:avLst/>
                    </a:prstGeom>
                    <a:noFill/>
                    <a:ln>
                      <a:solidFill>
                        <a:schemeClr val="tx1"/>
                      </a:solidFill>
                    </a:ln>
                  </pic:spPr>
                </pic:pic>
              </a:graphicData>
            </a:graphic>
          </wp:inline>
        </w:drawing>
      </w:r>
      <w:r>
        <w:rPr>
          <w:rFonts w:hint="eastAsia" w:ascii="华文仿宋" w:hAnsi="华文仿宋" w:eastAsia="华文仿宋" w:cs="华文仿宋"/>
        </w:rPr>
        <w:drawing>
          <wp:inline distT="0" distB="0" distL="114300" distR="114300">
            <wp:extent cx="1629410" cy="3282950"/>
            <wp:effectExtent l="9525" t="9525" r="18415" b="22225"/>
            <wp:docPr id="2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4"/>
                    <pic:cNvPicPr>
                      <a:picLocks noChangeAspect="1"/>
                    </pic:cNvPicPr>
                  </pic:nvPicPr>
                  <pic:blipFill>
                    <a:blip r:embed="rId155"/>
                    <a:stretch>
                      <a:fillRect/>
                    </a:stretch>
                  </pic:blipFill>
                  <pic:spPr>
                    <a:xfrm>
                      <a:off x="0" y="0"/>
                      <a:ext cx="1629410" cy="3282950"/>
                    </a:xfrm>
                    <a:prstGeom prst="rect">
                      <a:avLst/>
                    </a:prstGeom>
                    <a:noFill/>
                    <a:ln>
                      <a:solidFill>
                        <a:schemeClr val="tx1"/>
                      </a:solidFill>
                    </a:ln>
                  </pic:spPr>
                </pic:pic>
              </a:graphicData>
            </a:graphic>
          </wp:inline>
        </w:drawing>
      </w:r>
      <w:r>
        <w:rPr>
          <w:rFonts w:hint="eastAsia" w:ascii="华文仿宋" w:hAnsi="华文仿宋" w:eastAsia="华文仿宋" w:cs="华文仿宋"/>
        </w:rPr>
        <w:drawing>
          <wp:inline distT="0" distB="0" distL="114300" distR="114300">
            <wp:extent cx="1668145" cy="3282950"/>
            <wp:effectExtent l="9525" t="9525" r="17780" b="22225"/>
            <wp:docPr id="2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3"/>
                    <pic:cNvPicPr>
                      <a:picLocks noChangeAspect="1"/>
                    </pic:cNvPicPr>
                  </pic:nvPicPr>
                  <pic:blipFill>
                    <a:blip r:embed="rId156"/>
                    <a:stretch>
                      <a:fillRect/>
                    </a:stretch>
                  </pic:blipFill>
                  <pic:spPr>
                    <a:xfrm>
                      <a:off x="0" y="0"/>
                      <a:ext cx="1668145" cy="3282950"/>
                    </a:xfrm>
                    <a:prstGeom prst="rect">
                      <a:avLst/>
                    </a:prstGeom>
                    <a:noFill/>
                    <a:ln>
                      <a:solidFill>
                        <a:schemeClr val="tx1"/>
                      </a:solidFill>
                    </a:ln>
                  </pic:spPr>
                </pic:pic>
              </a:graphicData>
            </a:graphic>
          </wp:inline>
        </w:drawing>
      </w:r>
    </w:p>
    <w:p w14:paraId="0400F78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小程序扫码查看化学品</w:t>
      </w:r>
    </w:p>
    <w:p w14:paraId="7249F485">
      <w:pPr>
        <w:spacing w:line="360" w:lineRule="auto"/>
        <w:jc w:val="center"/>
        <w:rPr>
          <w:rFonts w:hint="eastAsia" w:ascii="华文仿宋" w:hAnsi="华文仿宋" w:eastAsia="华文仿宋" w:cs="华文仿宋"/>
        </w:rPr>
      </w:pPr>
    </w:p>
    <w:p w14:paraId="3A48561D">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37" w:name="_Toc21031"/>
      <w:bookmarkStart w:id="138" w:name="_Toc20018"/>
      <w:r>
        <w:rPr>
          <w:rFonts w:hint="eastAsia" w:ascii="华文仿宋" w:hAnsi="华文仿宋" w:eastAsia="华文仿宋" w:cs="华文仿宋"/>
          <w:lang w:val="en-US" w:eastAsia="zh-CN"/>
        </w:rPr>
        <w:t>安全柜管理</w:t>
      </w:r>
      <w:bookmarkEnd w:id="137"/>
    </w:p>
    <w:p w14:paraId="25E8DF2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w:t>
      </w:r>
      <w:r>
        <w:rPr>
          <w:rFonts w:hint="eastAsia" w:ascii="华文仿宋" w:hAnsi="华文仿宋" w:eastAsia="华文仿宋" w:cs="华文仿宋"/>
          <w:b/>
          <w:bCs/>
          <w:sz w:val="24"/>
          <w:szCs w:val="24"/>
          <w:lang w:val="en-US" w:eastAsia="zh-CN"/>
        </w:rPr>
        <w:t>功能说明</w:t>
      </w:r>
      <w:r>
        <w:rPr>
          <w:rFonts w:hint="eastAsia" w:ascii="华文仿宋" w:hAnsi="华文仿宋" w:eastAsia="华文仿宋" w:cs="华文仿宋"/>
          <w:b/>
          <w:bCs/>
          <w:sz w:val="24"/>
          <w:szCs w:val="24"/>
        </w:rPr>
        <w:t>】</w:t>
      </w:r>
    </w:p>
    <w:p w14:paraId="707D1579">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在系统中提交添加安全柜的信息，安全柜一般用于存放化学品，在化学品添加前，请先添加安全柜，对于特殊的安全柜，后续可能会作为分级分类的设备，请设置安全柜的所属安全分类信息。</w:t>
      </w:r>
    </w:p>
    <w:p w14:paraId="7B4B945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3EAA9543">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在【危险源平台】-【安全柜管理】-【安全柜】中，可以维护安全柜的库存信息。</w:t>
      </w:r>
    </w:p>
    <w:p w14:paraId="35990DD2">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612130" cy="2491740"/>
            <wp:effectExtent l="9525" t="9525" r="17145" b="13335"/>
            <wp:docPr id="2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5"/>
                    <pic:cNvPicPr>
                      <a:picLocks noChangeAspect="1"/>
                    </pic:cNvPicPr>
                  </pic:nvPicPr>
                  <pic:blipFill>
                    <a:blip r:embed="rId157"/>
                    <a:stretch>
                      <a:fillRect/>
                    </a:stretch>
                  </pic:blipFill>
                  <pic:spPr>
                    <a:xfrm>
                      <a:off x="0" y="0"/>
                      <a:ext cx="5612130" cy="2491740"/>
                    </a:xfrm>
                    <a:prstGeom prst="rect">
                      <a:avLst/>
                    </a:prstGeom>
                    <a:noFill/>
                    <a:ln>
                      <a:solidFill>
                        <a:schemeClr val="tx1"/>
                      </a:solidFill>
                    </a:ln>
                  </pic:spPr>
                </pic:pic>
              </a:graphicData>
            </a:graphic>
          </wp:inline>
        </w:drawing>
      </w:r>
    </w:p>
    <w:p w14:paraId="1EAC3CE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安全柜列表</w:t>
      </w:r>
    </w:p>
    <w:p w14:paraId="523737CB">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612765" cy="3051810"/>
            <wp:effectExtent l="9525" t="9525" r="16510" b="24765"/>
            <wp:docPr id="2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6"/>
                    <pic:cNvPicPr>
                      <a:picLocks noChangeAspect="1"/>
                    </pic:cNvPicPr>
                  </pic:nvPicPr>
                  <pic:blipFill>
                    <a:blip r:embed="rId158"/>
                    <a:stretch>
                      <a:fillRect/>
                    </a:stretch>
                  </pic:blipFill>
                  <pic:spPr>
                    <a:xfrm>
                      <a:off x="0" y="0"/>
                      <a:ext cx="5612765" cy="3051810"/>
                    </a:xfrm>
                    <a:prstGeom prst="rect">
                      <a:avLst/>
                    </a:prstGeom>
                    <a:noFill/>
                    <a:ln>
                      <a:solidFill>
                        <a:schemeClr val="tx1"/>
                      </a:solidFill>
                    </a:ln>
                  </pic:spPr>
                </pic:pic>
              </a:graphicData>
            </a:graphic>
          </wp:inline>
        </w:drawing>
      </w:r>
    </w:p>
    <w:p w14:paraId="28F2FD4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新增安全柜</w:t>
      </w:r>
    </w:p>
    <w:p w14:paraId="76644CE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点击【新增安全柜】按钮，可以添加安全柜信息，填写安全柜信息保存后，在添加化学品时，选择房间后，即可以选择房间下的安全柜信息。</w:t>
      </w:r>
    </w:p>
    <w:p w14:paraId="6924CF9C">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39" w:name="_Toc19702"/>
      <w:r>
        <w:rPr>
          <w:rFonts w:hint="eastAsia" w:ascii="华文仿宋" w:hAnsi="华文仿宋" w:eastAsia="华文仿宋" w:cs="华文仿宋"/>
          <w:lang w:val="en-US" w:eastAsia="zh-CN"/>
        </w:rPr>
        <w:t>气瓶管理</w:t>
      </w:r>
      <w:bookmarkEnd w:id="138"/>
      <w:bookmarkEnd w:id="139"/>
    </w:p>
    <w:p w14:paraId="1C117EE7">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w:t>
      </w:r>
      <w:r>
        <w:rPr>
          <w:rFonts w:hint="eastAsia" w:ascii="华文仿宋" w:hAnsi="华文仿宋" w:eastAsia="华文仿宋" w:cs="华文仿宋"/>
          <w:b/>
          <w:bCs/>
          <w:sz w:val="24"/>
          <w:szCs w:val="24"/>
          <w:lang w:val="en-US" w:eastAsia="zh-CN"/>
        </w:rPr>
        <w:t>功能说明</w:t>
      </w:r>
      <w:r>
        <w:rPr>
          <w:rFonts w:hint="eastAsia" w:ascii="华文仿宋" w:hAnsi="华文仿宋" w:eastAsia="华文仿宋" w:cs="华文仿宋"/>
          <w:b/>
          <w:bCs/>
          <w:sz w:val="24"/>
          <w:szCs w:val="24"/>
        </w:rPr>
        <w:t>】</w:t>
      </w:r>
    </w:p>
    <w:p w14:paraId="1F78679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在系统中提交房间的气瓶信息，气瓶作为分类分级的一种危险源，需要准确录入系统。</w:t>
      </w:r>
    </w:p>
    <w:p w14:paraId="0A6C9E0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32D935A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在【危险源平台】-【气瓶管理】-【气瓶管理】中，可以维护气瓶的库存信息。</w:t>
      </w:r>
    </w:p>
    <w:p w14:paraId="6DCAAD3C">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865"/>
            <wp:effectExtent l="9525" t="9525" r="19685" b="16510"/>
            <wp:docPr id="2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3"/>
                    <pic:cNvPicPr>
                      <a:picLocks noChangeAspect="1"/>
                    </pic:cNvPicPr>
                  </pic:nvPicPr>
                  <pic:blipFill>
                    <a:blip r:embed="rId159"/>
                    <a:stretch>
                      <a:fillRect/>
                    </a:stretch>
                  </pic:blipFill>
                  <pic:spPr>
                    <a:xfrm>
                      <a:off x="0" y="0"/>
                      <a:ext cx="5266690" cy="2221865"/>
                    </a:xfrm>
                    <a:prstGeom prst="rect">
                      <a:avLst/>
                    </a:prstGeom>
                    <a:noFill/>
                    <a:ln>
                      <a:solidFill>
                        <a:schemeClr val="tx1"/>
                      </a:solidFill>
                    </a:ln>
                  </pic:spPr>
                </pic:pic>
              </a:graphicData>
            </a:graphic>
          </wp:inline>
        </w:drawing>
      </w:r>
    </w:p>
    <w:p w14:paraId="6B5BD61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气瓶列表界面</w:t>
      </w:r>
    </w:p>
    <w:p w14:paraId="08C82F1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在列表上方，点击【新增气瓶】按钮，可以打开新增气瓶界面。在新增界面按照气瓶的实际情况，填写即可。</w:t>
      </w:r>
    </w:p>
    <w:p w14:paraId="1A5811F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在添加气瓶信息前，需要收集一下信息：</w:t>
      </w:r>
    </w:p>
    <w:p w14:paraId="6DEF3DD6">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1、气瓶介质信息（在录入时，需要输入介质名称，输入介质名称是，系统会自动从基础库搜索，搜索结果可以选择，如果搜索不到，则按照录入的内容输入即可）；</w:t>
      </w:r>
    </w:p>
    <w:p w14:paraId="227BE25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2、规格（单位为L，即气体的体积）；</w:t>
      </w:r>
    </w:p>
    <w:p w14:paraId="197CAA5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3、钢瓶下检日期</w:t>
      </w:r>
    </w:p>
    <w:p w14:paraId="475B84F2">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4、所属分类（从易燃易爆、有毒气体、助燃气体、惰性和其他气体四个选项中选择，分级分类时，需要有该信息）；</w:t>
      </w:r>
    </w:p>
    <w:p w14:paraId="4BA021C9">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5、存放位置</w:t>
      </w:r>
    </w:p>
    <w:p w14:paraId="6B3E542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以上信息为气瓶必须有的信息，其余信息根据实际情况，可以自行填写。</w:t>
      </w:r>
    </w:p>
    <w:p w14:paraId="5F1C2B65">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40280"/>
            <wp:effectExtent l="9525" t="9525" r="19685" b="17145"/>
            <wp:docPr id="2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5"/>
                    <pic:cNvPicPr>
                      <a:picLocks noChangeAspect="1"/>
                    </pic:cNvPicPr>
                  </pic:nvPicPr>
                  <pic:blipFill>
                    <a:blip r:embed="rId160"/>
                    <a:srcRect t="7207"/>
                    <a:stretch>
                      <a:fillRect/>
                    </a:stretch>
                  </pic:blipFill>
                  <pic:spPr>
                    <a:xfrm>
                      <a:off x="0" y="0"/>
                      <a:ext cx="5266690" cy="2240280"/>
                    </a:xfrm>
                    <a:prstGeom prst="rect">
                      <a:avLst/>
                    </a:prstGeom>
                    <a:noFill/>
                    <a:ln>
                      <a:solidFill>
                        <a:schemeClr val="tx1"/>
                      </a:solidFill>
                    </a:ln>
                  </pic:spPr>
                </pic:pic>
              </a:graphicData>
            </a:graphic>
          </wp:inline>
        </w:drawing>
      </w:r>
    </w:p>
    <w:p w14:paraId="21D2F41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新增气瓶</w:t>
      </w:r>
    </w:p>
    <w:p w14:paraId="26FEA42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填写介质时，介质名称和介质对应的cas号可以自定义。例如，添加氮气瓶时，在名称中输入“氮气瓶”时，系统没有选项，但是输入的“氮气瓶”可以直接作为介质名称，之后再输入cas号信息即可。</w:t>
      </w:r>
    </w:p>
    <w:p w14:paraId="4AA839F6">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055" cy="1030605"/>
            <wp:effectExtent l="9525" t="9525" r="20320" b="26670"/>
            <wp:docPr id="2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6"/>
                    <pic:cNvPicPr>
                      <a:picLocks noChangeAspect="1"/>
                    </pic:cNvPicPr>
                  </pic:nvPicPr>
                  <pic:blipFill>
                    <a:blip r:embed="rId161"/>
                    <a:stretch>
                      <a:fillRect/>
                    </a:stretch>
                  </pic:blipFill>
                  <pic:spPr>
                    <a:xfrm>
                      <a:off x="0" y="0"/>
                      <a:ext cx="5266055" cy="1030605"/>
                    </a:xfrm>
                    <a:prstGeom prst="rect">
                      <a:avLst/>
                    </a:prstGeom>
                    <a:noFill/>
                    <a:ln>
                      <a:solidFill>
                        <a:schemeClr val="tx1"/>
                      </a:solidFill>
                    </a:ln>
                  </pic:spPr>
                </pic:pic>
              </a:graphicData>
            </a:graphic>
          </wp:inline>
        </w:drawing>
      </w:r>
    </w:p>
    <w:p w14:paraId="4A9C442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新增气瓶-添加介质</w:t>
      </w:r>
    </w:p>
    <w:p w14:paraId="6EE4589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如果实验室气瓶信息较多，支持批量导入的操作。</w:t>
      </w:r>
    </w:p>
    <w:p w14:paraId="37743372">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在导入气瓶信息时，导入模板中的信息可以在下载后查看填写说明。</w:t>
      </w:r>
    </w:p>
    <w:p w14:paraId="06FBDBE0">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注意：在模板中，存放位置分了校区名称、楼栋名称、区名称、层名称、房间号的信息，需要严格按照系统房间位置的定义填写。</w:t>
      </w:r>
    </w:p>
    <w:p w14:paraId="11CA0620">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具体每个字段的内容，可以参照选择房间位置时每个层级的内容。</w:t>
      </w:r>
    </w:p>
    <w:p w14:paraId="0C3FC50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192655"/>
            <wp:effectExtent l="9525" t="9525" r="19685" b="26670"/>
            <wp:docPr id="2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7"/>
                    <pic:cNvPicPr>
                      <a:picLocks noChangeAspect="1"/>
                    </pic:cNvPicPr>
                  </pic:nvPicPr>
                  <pic:blipFill>
                    <a:blip r:embed="rId162"/>
                    <a:srcRect t="9155"/>
                    <a:stretch>
                      <a:fillRect/>
                    </a:stretch>
                  </pic:blipFill>
                  <pic:spPr>
                    <a:xfrm>
                      <a:off x="0" y="0"/>
                      <a:ext cx="5266690" cy="2192655"/>
                    </a:xfrm>
                    <a:prstGeom prst="rect">
                      <a:avLst/>
                    </a:prstGeom>
                    <a:ln>
                      <a:solidFill>
                        <a:schemeClr val="tx1"/>
                      </a:solidFill>
                    </a:ln>
                  </pic:spPr>
                </pic:pic>
              </a:graphicData>
            </a:graphic>
          </wp:inline>
        </w:drawing>
      </w:r>
    </w:p>
    <w:p w14:paraId="0142857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下载及导入气瓶</w:t>
      </w:r>
    </w:p>
    <w:p w14:paraId="0A472648">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在气瓶被供应商拉走后，可以在系统进行气瓶的处置出库操作。</w:t>
      </w:r>
    </w:p>
    <w:p w14:paraId="7D6E6740">
      <w:pPr>
        <w:pStyle w:val="17"/>
        <w:numPr>
          <w:ilvl w:val="0"/>
          <w:numId w:val="0"/>
        </w:numPr>
        <w:kinsoku/>
        <w:wordWrap/>
        <w:overflowPunct/>
        <w:topLinePunct w:val="0"/>
        <w:autoSpaceDE/>
        <w:autoSpaceDN/>
        <w:bidi w:val="0"/>
        <w:adjustRightInd/>
        <w:snapToGrid/>
        <w:spacing w:line="360" w:lineRule="auto"/>
        <w:ind w:leftChars="0" w:firstLine="422" w:firstLineChars="200"/>
        <w:jc w:val="both"/>
        <w:textAlignment w:val="auto"/>
        <w:rPr>
          <w:rFonts w:hint="eastAsia" w:ascii="华文仿宋" w:hAnsi="华文仿宋" w:eastAsia="华文仿宋" w:cs="华文仿宋"/>
          <w:b/>
          <w:bCs/>
          <w:color w:val="FF0000"/>
          <w:lang w:val="en-US" w:eastAsia="zh-CN"/>
        </w:rPr>
      </w:pPr>
      <w:r>
        <w:rPr>
          <w:rFonts w:hint="eastAsia" w:ascii="华文仿宋" w:hAnsi="华文仿宋" w:eastAsia="华文仿宋" w:cs="华文仿宋"/>
          <w:b/>
          <w:bCs/>
          <w:color w:val="FF0000"/>
          <w:lang w:val="en-US" w:eastAsia="zh-CN"/>
        </w:rPr>
        <w:t>此处的操作仅作为参考，具体看学校的气瓶管理需求。</w:t>
      </w:r>
    </w:p>
    <w:p w14:paraId="4BA6A1EA">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40" w:name="_Toc7385"/>
      <w:bookmarkStart w:id="141" w:name="_Toc20230"/>
      <w:r>
        <w:rPr>
          <w:rFonts w:hint="eastAsia" w:ascii="华文仿宋" w:hAnsi="华文仿宋" w:eastAsia="华文仿宋" w:cs="华文仿宋"/>
          <w:lang w:val="en-US" w:eastAsia="zh-CN"/>
        </w:rPr>
        <w:t>特种设备管理</w:t>
      </w:r>
      <w:bookmarkEnd w:id="140"/>
      <w:bookmarkEnd w:id="141"/>
    </w:p>
    <w:p w14:paraId="4D758C47">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rPr>
      </w:pPr>
      <w:r>
        <w:rPr>
          <w:rFonts w:hint="eastAsia" w:ascii="华文仿宋" w:hAnsi="华文仿宋" w:eastAsia="华文仿宋" w:cs="华文仿宋"/>
          <w:b/>
          <w:bCs/>
          <w:sz w:val="24"/>
          <w:szCs w:val="24"/>
        </w:rPr>
        <w:t>【</w:t>
      </w:r>
      <w:r>
        <w:rPr>
          <w:rFonts w:hint="eastAsia" w:ascii="华文仿宋" w:hAnsi="华文仿宋" w:eastAsia="华文仿宋" w:cs="华文仿宋"/>
          <w:b/>
          <w:bCs/>
          <w:sz w:val="24"/>
          <w:szCs w:val="24"/>
          <w:lang w:val="en-US" w:eastAsia="zh-CN"/>
        </w:rPr>
        <w:t>功能说明</w:t>
      </w:r>
      <w:r>
        <w:rPr>
          <w:rFonts w:hint="eastAsia" w:ascii="华文仿宋" w:hAnsi="华文仿宋" w:eastAsia="华文仿宋" w:cs="华文仿宋"/>
          <w:b/>
          <w:bCs/>
          <w:sz w:val="24"/>
          <w:szCs w:val="24"/>
        </w:rPr>
        <w:t>】</w:t>
      </w:r>
    </w:p>
    <w:p w14:paraId="2F069DD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在系统中提交房间的特种设备信息，特种设备作为分类分级的一种危险源，需要准确录入系统。此处的特种设备</w:t>
      </w:r>
      <w:r>
        <w:rPr>
          <w:rFonts w:hint="eastAsia" w:ascii="华文仿宋" w:hAnsi="华文仿宋" w:eastAsia="华文仿宋" w:cs="华文仿宋"/>
          <w:b/>
          <w:bCs/>
          <w:color w:val="FF0000"/>
          <w:sz w:val="24"/>
          <w:szCs w:val="24"/>
          <w:lang w:val="en-US" w:eastAsia="zh-CN"/>
        </w:rPr>
        <w:t>不</w:t>
      </w:r>
      <w:r>
        <w:rPr>
          <w:rFonts w:hint="eastAsia" w:ascii="华文仿宋" w:hAnsi="华文仿宋" w:eastAsia="华文仿宋" w:cs="华文仿宋"/>
          <w:b w:val="0"/>
          <w:bCs w:val="0"/>
          <w:sz w:val="24"/>
          <w:szCs w:val="24"/>
          <w:lang w:val="en-US" w:eastAsia="zh-CN"/>
        </w:rPr>
        <w:t>需要填写气瓶信息。</w:t>
      </w:r>
    </w:p>
    <w:p w14:paraId="7BBBAF2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b/>
          <w:bCs/>
          <w:sz w:val="24"/>
          <w:szCs w:val="24"/>
          <w:lang w:val="en-US" w:eastAsia="zh-CN"/>
        </w:rPr>
        <w:t>【操作说明】</w:t>
      </w:r>
    </w:p>
    <w:p w14:paraId="362C5F09">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在【危险源平台】-【设备管理】-【特种设备管理】中，可以维护房间的特种设备信息。</w:t>
      </w:r>
    </w:p>
    <w:p w14:paraId="64D6D3A0">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230"/>
            <wp:effectExtent l="9525" t="9525" r="19685" b="17145"/>
            <wp:docPr id="2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7"/>
                    <pic:cNvPicPr>
                      <a:picLocks noChangeAspect="1"/>
                    </pic:cNvPicPr>
                  </pic:nvPicPr>
                  <pic:blipFill>
                    <a:blip r:embed="rId163"/>
                    <a:srcRect t="7996"/>
                    <a:stretch>
                      <a:fillRect/>
                    </a:stretch>
                  </pic:blipFill>
                  <pic:spPr>
                    <a:xfrm>
                      <a:off x="0" y="0"/>
                      <a:ext cx="5266690" cy="2221230"/>
                    </a:xfrm>
                    <a:prstGeom prst="rect">
                      <a:avLst/>
                    </a:prstGeom>
                    <a:noFill/>
                    <a:ln>
                      <a:solidFill>
                        <a:schemeClr val="tx1"/>
                      </a:solidFill>
                    </a:ln>
                  </pic:spPr>
                </pic:pic>
              </a:graphicData>
            </a:graphic>
          </wp:inline>
        </w:drawing>
      </w:r>
    </w:p>
    <w:p w14:paraId="75364B9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特种设备列表</w:t>
      </w:r>
    </w:p>
    <w:p w14:paraId="1537BBF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在列表上方，点击【新增特种设备】按钮，可以打开新增特种设备界面。在新增界面按照特种设备的实际情况，填写即可。</w:t>
      </w:r>
    </w:p>
    <w:p w14:paraId="602EAB4C">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在添加特种设备信息前，需要收集一下信息：</w:t>
      </w:r>
    </w:p>
    <w:p w14:paraId="256CC0D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1、名称</w:t>
      </w:r>
    </w:p>
    <w:p w14:paraId="605ABB6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2、类别（由管理员自定义，如果选项中没有您需要的类别，请联系管理员设置）；</w:t>
      </w:r>
    </w:p>
    <w:p w14:paraId="3ED0B755">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3、资产编号（如果未找到，可以填写无）</w:t>
      </w:r>
    </w:p>
    <w:p w14:paraId="26B89A76">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4、所属安全分类（该字段内容需要认真填写，分级分类时，需要有该信息）；</w:t>
      </w:r>
    </w:p>
    <w:p w14:paraId="5A6F5B9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5、存放位置</w:t>
      </w:r>
    </w:p>
    <w:p w14:paraId="6F7188EA">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以上信息为特种设备必须有的信息，其余信息根据实际情况，可以自行填写。</w:t>
      </w:r>
    </w:p>
    <w:p w14:paraId="77E2E6B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华文仿宋" w:hAnsi="华文仿宋" w:eastAsia="华文仿宋" w:cs="华文仿宋"/>
          <w:b w:val="0"/>
          <w:bCs w:val="0"/>
          <w:lang w:val="en-US" w:eastAsia="zh-CN"/>
        </w:rPr>
      </w:pPr>
      <w:r>
        <w:rPr>
          <w:rFonts w:hint="eastAsia" w:ascii="华文仿宋" w:hAnsi="华文仿宋" w:eastAsia="华文仿宋" w:cs="华文仿宋"/>
        </w:rPr>
        <w:drawing>
          <wp:inline distT="0" distB="0" distL="114300" distR="114300">
            <wp:extent cx="5266690" cy="1616075"/>
            <wp:effectExtent l="0" t="0" r="10160" b="3175"/>
            <wp:docPr id="2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9"/>
                    <pic:cNvPicPr>
                      <a:picLocks noChangeAspect="1"/>
                    </pic:cNvPicPr>
                  </pic:nvPicPr>
                  <pic:blipFill>
                    <a:blip r:embed="rId164"/>
                    <a:srcRect l="-723" t="-575" r="723" b="27401"/>
                    <a:stretch>
                      <a:fillRect/>
                    </a:stretch>
                  </pic:blipFill>
                  <pic:spPr>
                    <a:xfrm>
                      <a:off x="0" y="0"/>
                      <a:ext cx="5266690" cy="1616075"/>
                    </a:xfrm>
                    <a:prstGeom prst="rect">
                      <a:avLst/>
                    </a:prstGeom>
                    <a:noFill/>
                    <a:ln>
                      <a:noFill/>
                    </a:ln>
                  </pic:spPr>
                </pic:pic>
              </a:graphicData>
            </a:graphic>
          </wp:inline>
        </w:drawing>
      </w:r>
    </w:p>
    <w:p w14:paraId="7F6E145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新增特种设备</w:t>
      </w:r>
    </w:p>
    <w:p w14:paraId="78AA5F40">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在新增特种设备时，需要完善“安全分类信息”的内容，该部分内容影响房间的分级分类。</w:t>
      </w:r>
    </w:p>
    <w:p w14:paraId="0E523A7A">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7580"/>
            <wp:effectExtent l="0" t="0" r="10160" b="1270"/>
            <wp:docPr id="26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0"/>
                    <pic:cNvPicPr>
                      <a:picLocks noChangeAspect="1"/>
                    </pic:cNvPicPr>
                  </pic:nvPicPr>
                  <pic:blipFill>
                    <a:blip r:embed="rId165"/>
                    <a:stretch>
                      <a:fillRect/>
                    </a:stretch>
                  </pic:blipFill>
                  <pic:spPr>
                    <a:xfrm>
                      <a:off x="0" y="0"/>
                      <a:ext cx="5266690" cy="2227580"/>
                    </a:xfrm>
                    <a:prstGeom prst="rect">
                      <a:avLst/>
                    </a:prstGeom>
                    <a:noFill/>
                    <a:ln>
                      <a:noFill/>
                    </a:ln>
                  </pic:spPr>
                </pic:pic>
              </a:graphicData>
            </a:graphic>
          </wp:inline>
        </w:drawing>
      </w:r>
    </w:p>
    <w:p w14:paraId="077EDF1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新增特种设备-安全分类信息</w:t>
      </w:r>
    </w:p>
    <w:p w14:paraId="7F9CD77A">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如果实验室特种设备信息比较多，可以进行批量导入。</w:t>
      </w:r>
    </w:p>
    <w:p w14:paraId="41E5CCF4">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在导入特种设备信息时，导入模板中的信息可以在下载后查看填写说明。</w:t>
      </w:r>
    </w:p>
    <w:p w14:paraId="40169487">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注意：在模板中，存放位置分了校区名称、楼栋名称、区名称、层名称、房间号的信息，需要严格按照系统房间位置的定义填写。</w:t>
      </w:r>
    </w:p>
    <w:p w14:paraId="1AB693D5">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具体每个字段的内容，可以参照选择房间位置时每个层级的内容。</w:t>
      </w:r>
    </w:p>
    <w:p w14:paraId="734AAD87">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190750"/>
            <wp:effectExtent l="9525" t="9525" r="19685" b="9525"/>
            <wp:docPr id="2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8"/>
                    <pic:cNvPicPr>
                      <a:picLocks noChangeAspect="1"/>
                    </pic:cNvPicPr>
                  </pic:nvPicPr>
                  <pic:blipFill>
                    <a:blip r:embed="rId166"/>
                    <a:srcRect t="9234"/>
                    <a:stretch>
                      <a:fillRect/>
                    </a:stretch>
                  </pic:blipFill>
                  <pic:spPr>
                    <a:xfrm>
                      <a:off x="0" y="0"/>
                      <a:ext cx="5266690" cy="2190750"/>
                    </a:xfrm>
                    <a:prstGeom prst="rect">
                      <a:avLst/>
                    </a:prstGeom>
                    <a:ln>
                      <a:solidFill>
                        <a:schemeClr val="tx1"/>
                      </a:solidFill>
                    </a:ln>
                  </pic:spPr>
                </pic:pic>
              </a:graphicData>
            </a:graphic>
          </wp:inline>
        </w:drawing>
      </w:r>
    </w:p>
    <w:p w14:paraId="5B3B093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下载模板及导入特种设备</w:t>
      </w:r>
    </w:p>
    <w:p w14:paraId="556FE09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在设备报废或者停用后，在系统更新特种设备的状态。</w:t>
      </w:r>
    </w:p>
    <w:p w14:paraId="1DAE8EB5">
      <w:pPr>
        <w:pStyle w:val="17"/>
        <w:numPr>
          <w:ilvl w:val="0"/>
          <w:numId w:val="0"/>
        </w:numPr>
        <w:kinsoku/>
        <w:wordWrap/>
        <w:overflowPunct/>
        <w:topLinePunct w:val="0"/>
        <w:autoSpaceDE/>
        <w:autoSpaceDN/>
        <w:bidi w:val="0"/>
        <w:adjustRightInd/>
        <w:snapToGrid/>
        <w:spacing w:line="360" w:lineRule="auto"/>
        <w:ind w:leftChars="0" w:firstLine="422" w:firstLineChars="200"/>
        <w:jc w:val="both"/>
        <w:textAlignment w:val="auto"/>
        <w:rPr>
          <w:rFonts w:hint="eastAsia" w:ascii="华文仿宋" w:hAnsi="华文仿宋" w:eastAsia="华文仿宋" w:cs="华文仿宋"/>
          <w:b/>
          <w:bCs/>
          <w:color w:val="FF0000"/>
          <w:lang w:val="en-US" w:eastAsia="zh-CN"/>
        </w:rPr>
      </w:pPr>
      <w:r>
        <w:rPr>
          <w:rFonts w:hint="eastAsia" w:ascii="华文仿宋" w:hAnsi="华文仿宋" w:eastAsia="华文仿宋" w:cs="华文仿宋"/>
          <w:b/>
          <w:bCs/>
          <w:color w:val="FF0000"/>
          <w:lang w:val="en-US" w:eastAsia="zh-CN"/>
        </w:rPr>
        <w:t>此处的操作仅作为参考，具体看学校的特种设备的管理需求。</w:t>
      </w:r>
    </w:p>
    <w:p w14:paraId="10393286">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42" w:name="_Toc22285"/>
      <w:bookmarkStart w:id="143" w:name="_Toc21061"/>
      <w:r>
        <w:rPr>
          <w:rFonts w:hint="eastAsia" w:ascii="华文仿宋" w:hAnsi="华文仿宋" w:eastAsia="华文仿宋" w:cs="华文仿宋"/>
          <w:lang w:val="en-US" w:eastAsia="zh-CN"/>
        </w:rPr>
        <w:t>其他设备管理</w:t>
      </w:r>
      <w:bookmarkEnd w:id="142"/>
      <w:bookmarkEnd w:id="143"/>
    </w:p>
    <w:p w14:paraId="5E00C99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【功能说明】</w:t>
      </w:r>
    </w:p>
    <w:p w14:paraId="57BE179F">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在系统中提交房间的其他设备信息，其他设备作为分类分级的一种危险源，需要准确录入系统。可以将房间中涉及到并且与分级分类相关的设备全部录入其他设备模块。</w:t>
      </w:r>
    </w:p>
    <w:p w14:paraId="186B77A6">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【操作说明】</w:t>
      </w:r>
    </w:p>
    <w:p w14:paraId="47499773">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在【危险源平台】-【设备管理】-【其他设备管理】中，可以维护房间的其他设备信息。</w:t>
      </w:r>
    </w:p>
    <w:p w14:paraId="12BAFC63">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5040"/>
            <wp:effectExtent l="0" t="0" r="10160" b="3810"/>
            <wp:docPr id="2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
                    <pic:cNvPicPr>
                      <a:picLocks noChangeAspect="1"/>
                    </pic:cNvPicPr>
                  </pic:nvPicPr>
                  <pic:blipFill>
                    <a:blip r:embed="rId167"/>
                    <a:stretch>
                      <a:fillRect/>
                    </a:stretch>
                  </pic:blipFill>
                  <pic:spPr>
                    <a:xfrm>
                      <a:off x="0" y="0"/>
                      <a:ext cx="5266690" cy="2225040"/>
                    </a:xfrm>
                    <a:prstGeom prst="rect">
                      <a:avLst/>
                    </a:prstGeom>
                    <a:noFill/>
                    <a:ln>
                      <a:noFill/>
                    </a:ln>
                  </pic:spPr>
                </pic:pic>
              </a:graphicData>
            </a:graphic>
          </wp:inline>
        </w:drawing>
      </w:r>
    </w:p>
    <w:p w14:paraId="3A91F2B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其他设备列表</w:t>
      </w:r>
    </w:p>
    <w:p w14:paraId="2CAE544F">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在列表上方，点击【新增其他设备】按钮，可以打开新增其他设备界面。在新增界面按照其他设备的实际情况，填写即可。</w:t>
      </w:r>
    </w:p>
    <w:p w14:paraId="71463F48">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在添加其他设备信息前，需要收集一下信息：</w:t>
      </w:r>
    </w:p>
    <w:p w14:paraId="5145F45E">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1、名称</w:t>
      </w:r>
    </w:p>
    <w:p w14:paraId="48A0BA07">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2、类别（由管理员自定义，如果选项中没有您需要的类别，请联系管理员设置）；</w:t>
      </w:r>
    </w:p>
    <w:p w14:paraId="0F7FD0D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3、资产编号（如果未找到，可以填写无）</w:t>
      </w:r>
    </w:p>
    <w:p w14:paraId="653CE2B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4、所属安全分类（该字段内容需要认真填写，分级分类时，需要有该信息）；</w:t>
      </w:r>
    </w:p>
    <w:p w14:paraId="15F0A8C1">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5、存放位置</w:t>
      </w:r>
    </w:p>
    <w:p w14:paraId="0777062D">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以上信息为其他设备必须有的信息，其余信息根据实际情况，可以自行填写。</w:t>
      </w:r>
    </w:p>
    <w:p w14:paraId="1EE60440">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center"/>
        <w:textAlignment w:val="auto"/>
        <w:rPr>
          <w:rFonts w:hint="eastAsia" w:ascii="华文仿宋" w:hAnsi="华文仿宋" w:eastAsia="华文仿宋" w:cs="华文仿宋"/>
          <w:b w:val="0"/>
          <w:bCs w:val="0"/>
          <w:lang w:val="en-US" w:eastAsia="zh-CN"/>
        </w:rPr>
      </w:pPr>
      <w:r>
        <w:rPr>
          <w:rFonts w:hint="eastAsia" w:ascii="华文仿宋" w:hAnsi="华文仿宋" w:eastAsia="华文仿宋" w:cs="华文仿宋"/>
        </w:rPr>
        <w:drawing>
          <wp:inline distT="0" distB="0" distL="114300" distR="114300">
            <wp:extent cx="5266690" cy="2219325"/>
            <wp:effectExtent l="9525" t="9525" r="19685" b="19050"/>
            <wp:docPr id="2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3"/>
                    <pic:cNvPicPr>
                      <a:picLocks noChangeAspect="1"/>
                    </pic:cNvPicPr>
                  </pic:nvPicPr>
                  <pic:blipFill>
                    <a:blip r:embed="rId168"/>
                    <a:stretch>
                      <a:fillRect/>
                    </a:stretch>
                  </pic:blipFill>
                  <pic:spPr>
                    <a:xfrm>
                      <a:off x="0" y="0"/>
                      <a:ext cx="5266690" cy="2219325"/>
                    </a:xfrm>
                    <a:prstGeom prst="rect">
                      <a:avLst/>
                    </a:prstGeom>
                    <a:noFill/>
                    <a:ln>
                      <a:solidFill>
                        <a:schemeClr val="tx1"/>
                      </a:solidFill>
                    </a:ln>
                  </pic:spPr>
                </pic:pic>
              </a:graphicData>
            </a:graphic>
          </wp:inline>
        </w:drawing>
      </w:r>
    </w:p>
    <w:p w14:paraId="0134FC3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新增其他设备</w:t>
      </w:r>
    </w:p>
    <w:p w14:paraId="5F97CDE2">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在新增其他设备时，需要完善“安全分类信息”的内容，该部分内容影响房间的分级分类。</w:t>
      </w:r>
    </w:p>
    <w:p w14:paraId="645A24FB">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如果实验室其他设备信息比较多，可以进行批量导入；</w:t>
      </w:r>
    </w:p>
    <w:p w14:paraId="70D34598">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在导入其他设备信息时，导入模板中的信息可以在下载后查看填写说明。</w:t>
      </w:r>
    </w:p>
    <w:p w14:paraId="5A8A81E8">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注意：在模板中，存放位置分了校区名称、楼栋名称、区名称、层名称、房间号的信息，需要严格按照系统房间位置的定义填写。</w:t>
      </w:r>
    </w:p>
    <w:p w14:paraId="3BF0AC37">
      <w:pPr>
        <w:pStyle w:val="1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b w:val="0"/>
          <w:bCs w:val="0"/>
          <w:sz w:val="24"/>
          <w:szCs w:val="24"/>
          <w:lang w:val="en-US" w:eastAsia="zh-CN"/>
        </w:rPr>
      </w:pPr>
      <w:r>
        <w:rPr>
          <w:rFonts w:hint="eastAsia" w:ascii="华文仿宋" w:hAnsi="华文仿宋" w:eastAsia="华文仿宋" w:cs="华文仿宋"/>
          <w:b w:val="0"/>
          <w:bCs w:val="0"/>
          <w:sz w:val="24"/>
          <w:szCs w:val="24"/>
          <w:lang w:val="en-US" w:eastAsia="zh-CN"/>
        </w:rPr>
        <w:t>具体每个字段的内容，可以参照选择房间位置时每个层级的内容。</w:t>
      </w:r>
    </w:p>
    <w:p w14:paraId="3F013120">
      <w:pPr>
        <w:rPr>
          <w:rFonts w:hint="eastAsia" w:ascii="华文仿宋" w:hAnsi="华文仿宋" w:eastAsia="华文仿宋" w:cs="华文仿宋"/>
        </w:rPr>
      </w:pPr>
    </w:p>
    <w:p w14:paraId="02344F1F">
      <w:pPr>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02815"/>
            <wp:effectExtent l="9525" t="9525" r="19685" b="16510"/>
            <wp:docPr id="2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0"/>
                    <pic:cNvPicPr>
                      <a:picLocks noChangeAspect="1"/>
                    </pic:cNvPicPr>
                  </pic:nvPicPr>
                  <pic:blipFill>
                    <a:blip r:embed="rId169"/>
                    <a:srcRect t="8735"/>
                    <a:stretch>
                      <a:fillRect/>
                    </a:stretch>
                  </pic:blipFill>
                  <pic:spPr>
                    <a:xfrm>
                      <a:off x="0" y="0"/>
                      <a:ext cx="5266690" cy="2202815"/>
                    </a:xfrm>
                    <a:prstGeom prst="rect">
                      <a:avLst/>
                    </a:prstGeom>
                    <a:ln>
                      <a:solidFill>
                        <a:schemeClr val="tx1"/>
                      </a:solidFill>
                    </a:ln>
                  </pic:spPr>
                </pic:pic>
              </a:graphicData>
            </a:graphic>
          </wp:inline>
        </w:drawing>
      </w:r>
    </w:p>
    <w:p w14:paraId="30588CF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下载模板及导入其他设备</w:t>
      </w:r>
    </w:p>
    <w:p w14:paraId="1C67C842">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lang w:val="en-US" w:eastAsia="zh-CN"/>
        </w:rPr>
      </w:pPr>
      <w:bookmarkStart w:id="144" w:name="_Toc9026"/>
      <w:bookmarkStart w:id="145" w:name="_Toc16101"/>
      <w:r>
        <w:rPr>
          <w:rFonts w:hint="eastAsia" w:ascii="华文仿宋" w:hAnsi="华文仿宋" w:eastAsia="华文仿宋" w:cs="华文仿宋"/>
          <w:lang w:val="en-US" w:eastAsia="zh-CN"/>
        </w:rPr>
        <w:t>安全检查平台</w:t>
      </w:r>
      <w:bookmarkEnd w:id="144"/>
      <w:bookmarkEnd w:id="145"/>
    </w:p>
    <w:p w14:paraId="2AEA9C82">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146" w:name="_Toc9460"/>
      <w:r>
        <w:rPr>
          <w:rFonts w:hint="eastAsia" w:ascii="华文仿宋" w:hAnsi="华文仿宋" w:eastAsia="华文仿宋" w:cs="华文仿宋"/>
          <w:sz w:val="32"/>
          <w:szCs w:val="32"/>
          <w:lang w:val="en-US" w:eastAsia="zh-CN"/>
        </w:rPr>
        <w:t>任务检查</w:t>
      </w:r>
      <w:bookmarkEnd w:id="146"/>
    </w:p>
    <w:p w14:paraId="7C3C397D">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47" w:name="_Toc29536"/>
      <w:r>
        <w:rPr>
          <w:rFonts w:hint="eastAsia" w:ascii="华文仿宋" w:hAnsi="华文仿宋" w:eastAsia="华文仿宋" w:cs="华文仿宋"/>
          <w:sz w:val="30"/>
          <w:szCs w:val="30"/>
          <w:lang w:val="en-US" w:eastAsia="zh-CN"/>
        </w:rPr>
        <w:t>各级安全管理员：发布检查任务</w:t>
      </w:r>
      <w:bookmarkEnd w:id="147"/>
    </w:p>
    <w:p w14:paraId="62D03EED">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PC端发布检查任务</w:t>
      </w:r>
    </w:p>
    <w:p w14:paraId="18C1F5C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登录系统后，在【安全检查平台】—【任务管理】—【学校任务列表】中，可以查看当前组织发布的安全检查任务。</w:t>
      </w:r>
    </w:p>
    <w:p w14:paraId="77D7107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245360"/>
            <wp:effectExtent l="9525" t="9525" r="19685" b="12065"/>
            <wp:docPr id="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
                    <pic:cNvPicPr>
                      <a:picLocks noChangeAspect="1"/>
                    </pic:cNvPicPr>
                  </pic:nvPicPr>
                  <pic:blipFill>
                    <a:blip r:embed="rId170"/>
                    <a:srcRect t="8536"/>
                    <a:stretch>
                      <a:fillRect/>
                    </a:stretch>
                  </pic:blipFill>
                  <pic:spPr>
                    <a:xfrm>
                      <a:off x="0" y="0"/>
                      <a:ext cx="5266690" cy="2245360"/>
                    </a:xfrm>
                    <a:prstGeom prst="rect">
                      <a:avLst/>
                    </a:prstGeom>
                    <a:noFill/>
                    <a:ln>
                      <a:solidFill>
                        <a:schemeClr val="tx1"/>
                      </a:solidFill>
                    </a:ln>
                  </pic:spPr>
                </pic:pic>
              </a:graphicData>
            </a:graphic>
          </wp:inline>
        </w:drawing>
      </w:r>
    </w:p>
    <w:p w14:paraId="3D8FF80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学校任务列表</w:t>
      </w:r>
    </w:p>
    <w:p w14:paraId="001F303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点击【新增任务】，打开新增任务界面，设置任务信息后，即可发布任务到设置的检查人员，检查人员可以在</w:t>
      </w:r>
      <w:r>
        <w:rPr>
          <w:rFonts w:hint="eastAsia" w:ascii="华文仿宋" w:hAnsi="华文仿宋" w:eastAsia="华文仿宋" w:cs="华文仿宋"/>
          <w:sz w:val="24"/>
          <w:szCs w:val="24"/>
          <w:lang w:val="en-US" w:eastAsia="zh-CN"/>
        </w:rPr>
        <w:fldChar w:fldCharType="begin"/>
      </w:r>
      <w:r>
        <w:rPr>
          <w:rFonts w:hint="eastAsia" w:ascii="华文仿宋" w:hAnsi="华文仿宋" w:eastAsia="华文仿宋" w:cs="华文仿宋"/>
          <w:sz w:val="24"/>
          <w:szCs w:val="24"/>
          <w:lang w:val="en-US" w:eastAsia="zh-CN"/>
        </w:rPr>
        <w:instrText xml:space="preserve"> HYPERLINK \l "_2.2小程序提交隐患" </w:instrText>
      </w:r>
      <w:r>
        <w:rPr>
          <w:rFonts w:hint="eastAsia" w:ascii="华文仿宋" w:hAnsi="华文仿宋" w:eastAsia="华文仿宋" w:cs="华文仿宋"/>
          <w:sz w:val="24"/>
          <w:szCs w:val="24"/>
          <w:lang w:val="en-US" w:eastAsia="zh-CN"/>
        </w:rPr>
        <w:fldChar w:fldCharType="separate"/>
      </w:r>
      <w:r>
        <w:rPr>
          <w:rStyle w:val="16"/>
          <w:rFonts w:hint="eastAsia" w:ascii="华文仿宋" w:hAnsi="华文仿宋" w:eastAsia="华文仿宋" w:cs="华文仿宋"/>
          <w:sz w:val="24"/>
          <w:szCs w:val="24"/>
          <w:lang w:val="en-US" w:eastAsia="zh-CN"/>
        </w:rPr>
        <w:t>2.2小程序提交隐患</w:t>
      </w:r>
      <w:r>
        <w:rPr>
          <w:rFonts w:hint="eastAsia" w:ascii="华文仿宋" w:hAnsi="华文仿宋" w:eastAsia="华文仿宋" w:cs="华文仿宋"/>
          <w:sz w:val="24"/>
          <w:szCs w:val="24"/>
          <w:lang w:val="en-US" w:eastAsia="zh-CN"/>
        </w:rPr>
        <w:fldChar w:fldCharType="end"/>
      </w:r>
      <w:r>
        <w:rPr>
          <w:rFonts w:hint="eastAsia" w:ascii="华文仿宋" w:hAnsi="华文仿宋" w:eastAsia="华文仿宋" w:cs="华文仿宋"/>
          <w:sz w:val="24"/>
          <w:szCs w:val="24"/>
          <w:lang w:val="en-US" w:eastAsia="zh-CN"/>
        </w:rPr>
        <w:t>部分的操作中进行任务检查。</w:t>
      </w:r>
    </w:p>
    <w:p w14:paraId="35A67E4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242820"/>
            <wp:effectExtent l="9525" t="9525" r="19685" b="14605"/>
            <wp:docPr id="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pic:cNvPicPr>
                      <a:picLocks noChangeAspect="1"/>
                    </pic:cNvPicPr>
                  </pic:nvPicPr>
                  <pic:blipFill>
                    <a:blip r:embed="rId171"/>
                    <a:srcRect t="8639"/>
                    <a:stretch>
                      <a:fillRect/>
                    </a:stretch>
                  </pic:blipFill>
                  <pic:spPr>
                    <a:xfrm>
                      <a:off x="0" y="0"/>
                      <a:ext cx="5266690" cy="2242820"/>
                    </a:xfrm>
                    <a:prstGeom prst="rect">
                      <a:avLst/>
                    </a:prstGeom>
                    <a:noFill/>
                    <a:ln>
                      <a:solidFill>
                        <a:schemeClr val="tx1"/>
                      </a:solidFill>
                    </a:ln>
                  </pic:spPr>
                </pic:pic>
              </a:graphicData>
            </a:graphic>
          </wp:inline>
        </w:drawing>
      </w:r>
    </w:p>
    <w:p w14:paraId="0C27D8A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添加任务</w:t>
      </w:r>
    </w:p>
    <w:p w14:paraId="24839C83">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48" w:name="_Toc14913"/>
      <w:r>
        <w:rPr>
          <w:rFonts w:hint="eastAsia" w:ascii="华文仿宋" w:hAnsi="华文仿宋" w:eastAsia="华文仿宋" w:cs="华文仿宋"/>
          <w:sz w:val="30"/>
          <w:szCs w:val="30"/>
          <w:lang w:val="en-US" w:eastAsia="zh-CN"/>
        </w:rPr>
        <w:t>PC端问题隐患管理</w:t>
      </w:r>
      <w:bookmarkEnd w:id="148"/>
    </w:p>
    <w:p w14:paraId="5057A70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登录系统后，在【安全检查平台】—【问题管理】—【学校问题列表】中，可以查看当前组织下房间发现的问题隐患列表，可以根据实际需求生成相关报表。</w:t>
      </w:r>
    </w:p>
    <w:p w14:paraId="3011BA1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4841875" cy="2258695"/>
            <wp:effectExtent l="9525" t="9525" r="22225" b="17780"/>
            <wp:docPr id="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
                    <pic:cNvPicPr>
                      <a:picLocks noChangeAspect="1"/>
                    </pic:cNvPicPr>
                  </pic:nvPicPr>
                  <pic:blipFill>
                    <a:blip r:embed="rId172"/>
                    <a:srcRect t="7993"/>
                    <a:stretch>
                      <a:fillRect/>
                    </a:stretch>
                  </pic:blipFill>
                  <pic:spPr>
                    <a:xfrm>
                      <a:off x="0" y="0"/>
                      <a:ext cx="4841875" cy="2258695"/>
                    </a:xfrm>
                    <a:prstGeom prst="rect">
                      <a:avLst/>
                    </a:prstGeom>
                    <a:noFill/>
                    <a:ln>
                      <a:solidFill>
                        <a:schemeClr val="tx1"/>
                      </a:solidFill>
                    </a:ln>
                  </pic:spPr>
                </pic:pic>
              </a:graphicData>
            </a:graphic>
          </wp:inline>
        </w:drawing>
      </w:r>
    </w:p>
    <w:p w14:paraId="13A30C1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学校问题列表</w:t>
      </w:r>
    </w:p>
    <w:p w14:paraId="3B3B1EFB">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PC端整改催办</w:t>
      </w:r>
    </w:p>
    <w:p w14:paraId="51878D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隐患长期未整改时，可以向问题的整改人发送催办提醒，在学校问题列表中，找到【待接单或者待整改】列表中对应的问题，点击问题操作列的催办按钮，即可完成消息的一键发送，消息讲发送至问题整改人的今日校园。此外，催办支持批量发送，勾选多个问题，点击列表上方的催办，即可一键发送催办提醒。</w:t>
      </w:r>
    </w:p>
    <w:p w14:paraId="02B26A79">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6185535" cy="3352165"/>
            <wp:effectExtent l="9525" t="9525" r="22860" b="21590"/>
            <wp:docPr id="3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4"/>
                    <pic:cNvPicPr>
                      <a:picLocks noChangeAspect="1"/>
                    </pic:cNvPicPr>
                  </pic:nvPicPr>
                  <pic:blipFill>
                    <a:blip r:embed="rId173"/>
                    <a:stretch>
                      <a:fillRect/>
                    </a:stretch>
                  </pic:blipFill>
                  <pic:spPr>
                    <a:xfrm>
                      <a:off x="0" y="0"/>
                      <a:ext cx="6185535" cy="3352165"/>
                    </a:xfrm>
                    <a:prstGeom prst="rect">
                      <a:avLst/>
                    </a:prstGeom>
                    <a:noFill/>
                    <a:ln>
                      <a:solidFill>
                        <a:schemeClr val="tx1"/>
                      </a:solidFill>
                    </a:ln>
                  </pic:spPr>
                </pic:pic>
              </a:graphicData>
            </a:graphic>
          </wp:inline>
        </w:drawing>
      </w:r>
    </w:p>
    <w:p w14:paraId="22C1D6B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问题整改催办</w:t>
      </w:r>
    </w:p>
    <w:p w14:paraId="51539C2E">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PC端复查催办</w:t>
      </w:r>
    </w:p>
    <w:p w14:paraId="730817B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隐患整改后长期未完成复查时，可以向问题的复查人发送催办提醒，在学校问题列表中，找到【待复查或者复查中】列表中对应的问题，点击问题操作列的催办按钮，即可完成消息的一键发送，消息讲发送至问题复查人的今日校园。此外，催办支持批量发送，勾选多个问题，点击列表上方的催办，即可一键发送催办提醒。</w:t>
      </w:r>
    </w:p>
    <w:p w14:paraId="2AF684EA">
      <w:pPr>
        <w:pStyle w:val="17"/>
        <w:numPr>
          <w:ilvl w:val="0"/>
          <w:numId w:val="0"/>
        </w:numPr>
        <w:kinsoku/>
        <w:wordWrap/>
        <w:overflowPunct/>
        <w:topLinePunct w:val="0"/>
        <w:autoSpaceDE/>
        <w:autoSpaceDN/>
        <w:bidi w:val="0"/>
        <w:adjustRightInd/>
        <w:snapToGrid/>
        <w:spacing w:line="360" w:lineRule="auto"/>
        <w:ind w:leftChars="0"/>
        <w:jc w:val="both"/>
        <w:textAlignment w:val="auto"/>
      </w:pPr>
      <w:r>
        <w:drawing>
          <wp:inline distT="0" distB="0" distL="114300" distR="114300">
            <wp:extent cx="6185535" cy="3352165"/>
            <wp:effectExtent l="9525" t="9525" r="22860" b="21590"/>
            <wp:docPr id="3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5"/>
                    <pic:cNvPicPr>
                      <a:picLocks noChangeAspect="1"/>
                    </pic:cNvPicPr>
                  </pic:nvPicPr>
                  <pic:blipFill>
                    <a:blip r:embed="rId174"/>
                    <a:stretch>
                      <a:fillRect/>
                    </a:stretch>
                  </pic:blipFill>
                  <pic:spPr>
                    <a:xfrm>
                      <a:off x="0" y="0"/>
                      <a:ext cx="6185535" cy="3352165"/>
                    </a:xfrm>
                    <a:prstGeom prst="rect">
                      <a:avLst/>
                    </a:prstGeom>
                    <a:noFill/>
                    <a:ln>
                      <a:solidFill>
                        <a:schemeClr val="tx1"/>
                      </a:solidFill>
                    </a:ln>
                  </pic:spPr>
                </pic:pic>
              </a:graphicData>
            </a:graphic>
          </wp:inline>
        </w:drawing>
      </w:r>
    </w:p>
    <w:p w14:paraId="14AF451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问题复查催办</w:t>
      </w:r>
    </w:p>
    <w:p w14:paraId="35A76286">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49" w:name="_Toc2335"/>
      <w:r>
        <w:rPr>
          <w:rFonts w:hint="eastAsia" w:ascii="华文仿宋" w:hAnsi="华文仿宋" w:eastAsia="华文仿宋" w:cs="华文仿宋"/>
          <w:sz w:val="30"/>
          <w:szCs w:val="30"/>
          <w:lang w:val="en-US" w:eastAsia="zh-CN"/>
        </w:rPr>
        <w:t>安全检查督导：执行检查</w:t>
      </w:r>
      <w:bookmarkEnd w:id="149"/>
    </w:p>
    <w:p w14:paraId="2AEC74F7">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PC端提交隐患</w:t>
      </w:r>
    </w:p>
    <w:p w14:paraId="62A93DA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系统后，在【我的】—【我的检查】—【我的提交】中，可以查看当前用户提交的问题列表；点击“新增”，可以新增问题隐患，新增时，录入隐患信息后，点击“保存并审核通过”后，即可将问题下发至指定的整改人处进行接单。</w:t>
      </w:r>
    </w:p>
    <w:p w14:paraId="15E9444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253615"/>
            <wp:effectExtent l="9525" t="9525" r="19685" b="2286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175"/>
                    <a:srcRect t="8200"/>
                    <a:stretch>
                      <a:fillRect/>
                    </a:stretch>
                  </pic:blipFill>
                  <pic:spPr>
                    <a:xfrm>
                      <a:off x="0" y="0"/>
                      <a:ext cx="5266690" cy="2253615"/>
                    </a:xfrm>
                    <a:prstGeom prst="rect">
                      <a:avLst/>
                    </a:prstGeom>
                    <a:noFill/>
                    <a:ln>
                      <a:solidFill>
                        <a:schemeClr val="tx1"/>
                      </a:solidFill>
                    </a:ln>
                  </pic:spPr>
                </pic:pic>
              </a:graphicData>
            </a:graphic>
          </wp:inline>
        </w:drawing>
      </w:r>
    </w:p>
    <w:p w14:paraId="5B31558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PC端我提交的隐患列表</w:t>
      </w:r>
    </w:p>
    <w:p w14:paraId="49AF747F">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254250"/>
            <wp:effectExtent l="9525" t="9525" r="19685" b="2222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76"/>
                    <a:srcRect t="8174"/>
                    <a:stretch>
                      <a:fillRect/>
                    </a:stretch>
                  </pic:blipFill>
                  <pic:spPr>
                    <a:xfrm>
                      <a:off x="0" y="0"/>
                      <a:ext cx="5266690" cy="2254250"/>
                    </a:xfrm>
                    <a:prstGeom prst="rect">
                      <a:avLst/>
                    </a:prstGeom>
                    <a:noFill/>
                    <a:ln>
                      <a:solidFill>
                        <a:schemeClr val="tx1"/>
                      </a:solidFill>
                    </a:ln>
                  </pic:spPr>
                </pic:pic>
              </a:graphicData>
            </a:graphic>
          </wp:inline>
        </w:drawing>
      </w:r>
    </w:p>
    <w:p w14:paraId="46CAADF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PC端新增隐患列表</w:t>
      </w:r>
    </w:p>
    <w:p w14:paraId="012B7ABE">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50" w:name="_2.2小程序提交隐患"/>
      <w:r>
        <w:rPr>
          <w:rFonts w:hint="eastAsia" w:ascii="华文仿宋" w:hAnsi="华文仿宋" w:eastAsia="华文仿宋" w:cs="华文仿宋"/>
          <w:lang w:val="en-US" w:eastAsia="zh-CN"/>
        </w:rPr>
        <w:t>小程序提交隐患</w:t>
      </w:r>
    </w:p>
    <w:bookmarkEnd w:id="150"/>
    <w:p w14:paraId="148E95A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系统后，在【工作学习】—【安全检查】—【我的检查】中，找到要执行的检查任务，点击“开始执行任务”或者“继续执行任务”，打开所选任务下，待当前用户检查的房间信息，找到当前在检查的房间，点击进入房间详情，发现问题时，可以创建问题，检查完成，点击检查完成。可以点击“转派任务”将任务转派给新的检查人。</w:t>
      </w:r>
    </w:p>
    <w:p w14:paraId="6A7D9D1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677696" behindDoc="0" locked="0" layoutInCell="1" allowOverlap="1">
                <wp:simplePos x="0" y="0"/>
                <wp:positionH relativeFrom="column">
                  <wp:posOffset>2688590</wp:posOffset>
                </wp:positionH>
                <wp:positionV relativeFrom="paragraph">
                  <wp:posOffset>1955165</wp:posOffset>
                </wp:positionV>
                <wp:extent cx="914400" cy="497840"/>
                <wp:effectExtent l="4445" t="4445" r="14605" b="12065"/>
                <wp:wrapNone/>
                <wp:docPr id="95" name="文本框 95"/>
                <wp:cNvGraphicFramePr/>
                <a:graphic xmlns:a="http://schemas.openxmlformats.org/drawingml/2006/main">
                  <a:graphicData uri="http://schemas.microsoft.com/office/word/2010/wordprocessingShape">
                    <wps:wsp>
                      <wps:cNvSpPr txBox="1"/>
                      <wps:spPr>
                        <a:xfrm>
                          <a:off x="3522345" y="3820795"/>
                          <a:ext cx="914400" cy="497840"/>
                        </a:xfrm>
                        <a:prstGeom prst="rect">
                          <a:avLst/>
                        </a:prstGeom>
                        <a:gradFill>
                          <a:gsLst>
                            <a:gs pos="0">
                              <a:srgbClr val="7B32B2"/>
                            </a:gs>
                            <a:gs pos="100000">
                              <a:srgbClr val="401A5D"/>
                            </a:gs>
                          </a:gsLst>
                          <a:lin scaled="0"/>
                        </a:gra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7F9FD85">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在此处可以转派任务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1.7pt;margin-top:153.95pt;height:39.2pt;width:72pt;z-index:251677696;mso-width-relative:page;mso-height-relative:page;" fillcolor="#7B32B2" filled="t" stroked="t" coordsize="21600,21600" o:gfxdata="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KX6&#10;i+DYAAAACwEAAA8AAAAAAAAAAQAgAAAAIgAAAGRycy9kb3ducmV2LnhtbFBLAQIUABQAAAAIAIdO&#10;4kDULbsrlQIAADAFAAAOAAAAAAAAAAEAIAAAACcBAABkcnMvZTJvRG9jLnhtbFBLBQYAAAAABgAG&#10;AFkBAAAuBgAAAAA=&#10;">
                <v:fill type="gradient" on="t" color2="#401A5D" angle="90" focus="100%" focussize="0,0" rotate="t">
                  <o:fill type="gradientUnscaled" v:ext="backwardCompatible"/>
                </v:fill>
                <v:stroke weight="0.5pt" color="#000000 [3204]" joinstyle="round"/>
                <v:imagedata o:title=""/>
                <o:lock v:ext="edit" aspectratio="f"/>
                <v:textbox>
                  <w:txbxContent>
                    <w:p w14:paraId="77F9FD85">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在此处可以转派任务</w:t>
                      </w:r>
                    </w:p>
                  </w:txbxContent>
                </v:textbox>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75648" behindDoc="0" locked="0" layoutInCell="1" allowOverlap="1">
                <wp:simplePos x="0" y="0"/>
                <wp:positionH relativeFrom="column">
                  <wp:posOffset>2943225</wp:posOffset>
                </wp:positionH>
                <wp:positionV relativeFrom="paragraph">
                  <wp:posOffset>1560195</wp:posOffset>
                </wp:positionV>
                <wp:extent cx="451485" cy="183515"/>
                <wp:effectExtent l="6350" t="6350" r="18415" b="19685"/>
                <wp:wrapNone/>
                <wp:docPr id="97" name="矩形 97"/>
                <wp:cNvGraphicFramePr/>
                <a:graphic xmlns:a="http://schemas.openxmlformats.org/drawingml/2006/main">
                  <a:graphicData uri="http://schemas.microsoft.com/office/word/2010/wordprocessingShape">
                    <wps:wsp>
                      <wps:cNvSpPr/>
                      <wps:spPr>
                        <a:xfrm>
                          <a:off x="3536950" y="3164840"/>
                          <a:ext cx="451485" cy="183515"/>
                        </a:xfrm>
                        <a:prstGeom prst="rect">
                          <a:avLst/>
                        </a:prstGeom>
                        <a:noFill/>
                        <a:ln>
                          <a:gradFill>
                            <a:gsLst>
                              <a:gs pos="0">
                                <a:srgbClr val="7B32B2"/>
                              </a:gs>
                              <a:gs pos="100000">
                                <a:srgbClr val="401A5D"/>
                              </a:gs>
                            </a:gsLst>
                          </a:gra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1.75pt;margin-top:122.85pt;height:14.45pt;width:35.55pt;z-index:251675648;v-text-anchor:middle;mso-width-relative:page;mso-height-relative:page;" filled="f" stroked="t" coordsize="21600,21600" o:gfxdata="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Bk762TZAAAACwEAAA8AAAAAAAAAAQAgAAAAIgAAAGRycy9kb3ducmV2LnhtbFBLAQIU&#10;ABQAAAAIAIdO4kCQ2GbJnQIAADEFAAAOAAAAAAAAAAEAIAAAACgBAABkcnMvZTJvRG9jLnhtbFBL&#10;BQYAAAAABgAGAFkBAAA3BgAAAAA=&#10;">
                <v:fill on="f" focussize="0,0"/>
                <v:stroke weight="1pt" color="#000000" miterlimit="8" joinstyle="miter"/>
                <v:imagedata o:title=""/>
                <o:lock v:ext="edit" aspectratio="f"/>
              </v: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76672" behindDoc="0" locked="0" layoutInCell="1" allowOverlap="1">
                <wp:simplePos x="0" y="0"/>
                <wp:positionH relativeFrom="column">
                  <wp:posOffset>3154680</wp:posOffset>
                </wp:positionH>
                <wp:positionV relativeFrom="paragraph">
                  <wp:posOffset>1743710</wp:posOffset>
                </wp:positionV>
                <wp:extent cx="14605" cy="211455"/>
                <wp:effectExtent l="44450" t="635" r="55245" b="16510"/>
                <wp:wrapNone/>
                <wp:docPr id="96" name="直接箭头连接符 96"/>
                <wp:cNvGraphicFramePr/>
                <a:graphic xmlns:a="http://schemas.openxmlformats.org/drawingml/2006/main">
                  <a:graphicData uri="http://schemas.microsoft.com/office/word/2010/wordprocessingShape">
                    <wps:wsp>
                      <wps:cNvCnPr>
                        <a:stCxn id="97" idx="2"/>
                      </wps:cNvCnPr>
                      <wps:spPr>
                        <a:xfrm flipH="1">
                          <a:off x="3748405" y="3348355"/>
                          <a:ext cx="14605" cy="211455"/>
                        </a:xfrm>
                        <a:prstGeom prst="straightConnector1">
                          <a:avLst/>
                        </a:prstGeom>
                        <a:ln>
                          <a:gradFill>
                            <a:gsLst>
                              <a:gs pos="0">
                                <a:srgbClr val="7B32B2"/>
                              </a:gs>
                              <a:gs pos="100000">
                                <a:srgbClr val="401A5D"/>
                              </a:gs>
                            </a:gsLst>
                          </a:gra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48.4pt;margin-top:137.3pt;height:16.65pt;width:1.15pt;z-index:251676672;mso-width-relative:page;mso-height-relative:page;" filled="f" stroked="t" coordsize="21600,21600" o:gfxdata="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eJswBdwA&#10;AAALAQAADwAAAAAAAAABACAAAAAiAAAAZHJzL2Rvd25yZXYueG1sUEsBAhQAFAAAAAgAh07iQIzG&#10;Lr9UAgAAegQAAA4AAAAAAAAAAQAgAAAAKwEAAGRycy9lMm9Eb2MueG1sUEsFBgAAAAAGAAYAWQEA&#10;APEFAAAAAA==&#10;">
                <v:fill on="f" focussize="0,0"/>
                <v:stroke weight="1pt" color="#000000" miterlimit="8" joinstyle="miter" endarrow="open"/>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1727835" cy="3740785"/>
            <wp:effectExtent l="9525" t="9525" r="15240" b="2159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77"/>
                    <a:stretch>
                      <a:fillRect/>
                    </a:stretch>
                  </pic:blipFill>
                  <pic:spPr>
                    <a:xfrm>
                      <a:off x="0" y="0"/>
                      <a:ext cx="1727835" cy="3740785"/>
                    </a:xfrm>
                    <a:prstGeom prst="rect">
                      <a:avLst/>
                    </a:prstGeom>
                    <a:noFill/>
                    <a:ln>
                      <a:solidFill>
                        <a:schemeClr val="tx1"/>
                      </a:solidFill>
                    </a:ln>
                  </pic:spPr>
                </pic:pic>
              </a:graphicData>
            </a:graphic>
          </wp:inline>
        </w:drawing>
      </w:r>
      <w:r>
        <w:rPr>
          <w:rFonts w:hint="eastAsia" w:ascii="华文仿宋" w:hAnsi="华文仿宋" w:eastAsia="华文仿宋" w:cs="华文仿宋"/>
          <w:sz w:val="24"/>
          <w:szCs w:val="24"/>
        </w:rPr>
        <w:drawing>
          <wp:inline distT="0" distB="0" distL="114300" distR="114300">
            <wp:extent cx="1727835" cy="3740785"/>
            <wp:effectExtent l="9525" t="9525" r="15240" b="21590"/>
            <wp:docPr id="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
                    <pic:cNvPicPr>
                      <a:picLocks noChangeAspect="1"/>
                    </pic:cNvPicPr>
                  </pic:nvPicPr>
                  <pic:blipFill>
                    <a:blip r:embed="rId178"/>
                    <a:stretch>
                      <a:fillRect/>
                    </a:stretch>
                  </pic:blipFill>
                  <pic:spPr>
                    <a:xfrm>
                      <a:off x="0" y="0"/>
                      <a:ext cx="1727835" cy="3740785"/>
                    </a:xfrm>
                    <a:prstGeom prst="rect">
                      <a:avLst/>
                    </a:prstGeom>
                    <a:noFill/>
                    <a:ln>
                      <a:solidFill>
                        <a:schemeClr val="tx1"/>
                      </a:solidFill>
                    </a:ln>
                  </pic:spPr>
                </pic:pic>
              </a:graphicData>
            </a:graphic>
          </wp:inline>
        </w:drawing>
      </w:r>
      <w:r>
        <w:rPr>
          <w:rFonts w:hint="eastAsia" w:ascii="华文仿宋" w:hAnsi="华文仿宋" w:eastAsia="华文仿宋" w:cs="华文仿宋"/>
          <w:sz w:val="24"/>
          <w:szCs w:val="24"/>
        </w:rPr>
        <w:drawing>
          <wp:inline distT="0" distB="0" distL="114300" distR="114300">
            <wp:extent cx="1727835" cy="3740785"/>
            <wp:effectExtent l="9525" t="9525" r="15240" b="21590"/>
            <wp:docPr id="1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
                    <pic:cNvPicPr>
                      <a:picLocks noChangeAspect="1"/>
                    </pic:cNvPicPr>
                  </pic:nvPicPr>
                  <pic:blipFill>
                    <a:blip r:embed="rId179"/>
                    <a:stretch>
                      <a:fillRect/>
                    </a:stretch>
                  </pic:blipFill>
                  <pic:spPr>
                    <a:xfrm>
                      <a:off x="0" y="0"/>
                      <a:ext cx="1727835" cy="3740785"/>
                    </a:xfrm>
                    <a:prstGeom prst="rect">
                      <a:avLst/>
                    </a:prstGeom>
                    <a:noFill/>
                    <a:ln>
                      <a:solidFill>
                        <a:schemeClr val="tx1"/>
                      </a:solidFill>
                    </a:ln>
                  </pic:spPr>
                </pic:pic>
              </a:graphicData>
            </a:graphic>
          </wp:inline>
        </w:drawing>
      </w:r>
    </w:p>
    <w:p w14:paraId="0C4AC33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小程序执行任务检查1-3</w:t>
      </w:r>
    </w:p>
    <w:p w14:paraId="0FDB1B6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1727835" cy="3741420"/>
            <wp:effectExtent l="9525" t="9525" r="15240" b="20955"/>
            <wp:docPr id="1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
                    <pic:cNvPicPr>
                      <a:picLocks noChangeAspect="1"/>
                    </pic:cNvPicPr>
                  </pic:nvPicPr>
                  <pic:blipFill>
                    <a:blip r:embed="rId180"/>
                    <a:stretch>
                      <a:fillRect/>
                    </a:stretch>
                  </pic:blipFill>
                  <pic:spPr>
                    <a:xfrm>
                      <a:off x="0" y="0"/>
                      <a:ext cx="1727835" cy="3741420"/>
                    </a:xfrm>
                    <a:prstGeom prst="rect">
                      <a:avLst/>
                    </a:prstGeom>
                    <a:noFill/>
                    <a:ln>
                      <a:solidFill>
                        <a:schemeClr val="tx1"/>
                      </a:solidFill>
                    </a:ln>
                  </pic:spPr>
                </pic:pic>
              </a:graphicData>
            </a:graphic>
          </wp:inline>
        </w:drawing>
      </w:r>
      <w:r>
        <w:rPr>
          <w:rFonts w:hint="eastAsia" w:ascii="华文仿宋" w:hAnsi="华文仿宋" w:eastAsia="华文仿宋" w:cs="华文仿宋"/>
          <w:sz w:val="24"/>
          <w:szCs w:val="24"/>
        </w:rPr>
        <w:drawing>
          <wp:inline distT="0" distB="0" distL="114300" distR="114300">
            <wp:extent cx="1727835" cy="3741420"/>
            <wp:effectExtent l="9525" t="9525" r="15240" b="20955"/>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181"/>
                    <a:stretch>
                      <a:fillRect/>
                    </a:stretch>
                  </pic:blipFill>
                  <pic:spPr>
                    <a:xfrm>
                      <a:off x="0" y="0"/>
                      <a:ext cx="1727835" cy="3741420"/>
                    </a:xfrm>
                    <a:prstGeom prst="rect">
                      <a:avLst/>
                    </a:prstGeom>
                    <a:noFill/>
                    <a:ln>
                      <a:solidFill>
                        <a:schemeClr val="tx1"/>
                      </a:solidFill>
                    </a:ln>
                  </pic:spPr>
                </pic:pic>
              </a:graphicData>
            </a:graphic>
          </wp:inline>
        </w:drawing>
      </w:r>
      <w:r>
        <w:rPr>
          <w:rFonts w:hint="eastAsia" w:ascii="华文仿宋" w:hAnsi="华文仿宋" w:eastAsia="华文仿宋" w:cs="华文仿宋"/>
          <w:sz w:val="24"/>
          <w:szCs w:val="24"/>
        </w:rPr>
        <w:drawing>
          <wp:inline distT="0" distB="0" distL="114300" distR="114300">
            <wp:extent cx="1727835" cy="3741420"/>
            <wp:effectExtent l="9525" t="9525" r="15240" b="20955"/>
            <wp:docPr id="10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8"/>
                    <pic:cNvPicPr>
                      <a:picLocks noChangeAspect="1"/>
                    </pic:cNvPicPr>
                  </pic:nvPicPr>
                  <pic:blipFill>
                    <a:blip r:embed="rId182"/>
                    <a:stretch>
                      <a:fillRect/>
                    </a:stretch>
                  </pic:blipFill>
                  <pic:spPr>
                    <a:xfrm>
                      <a:off x="0" y="0"/>
                      <a:ext cx="1727835" cy="3741420"/>
                    </a:xfrm>
                    <a:prstGeom prst="rect">
                      <a:avLst/>
                    </a:prstGeom>
                    <a:noFill/>
                    <a:ln>
                      <a:solidFill>
                        <a:schemeClr val="tx1"/>
                      </a:solidFill>
                    </a:ln>
                  </pic:spPr>
                </pic:pic>
              </a:graphicData>
            </a:graphic>
          </wp:inline>
        </w:drawing>
      </w:r>
    </w:p>
    <w:p w14:paraId="3377937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小程序执行任务检查4-6</w:t>
      </w:r>
    </w:p>
    <w:p w14:paraId="56BAA3A1">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51" w:name="_Toc17465"/>
      <w:r>
        <w:rPr>
          <w:rFonts w:hint="eastAsia" w:ascii="华文仿宋" w:hAnsi="华文仿宋" w:eastAsia="华文仿宋" w:cs="华文仿宋"/>
          <w:sz w:val="30"/>
          <w:szCs w:val="30"/>
          <w:lang w:val="en-US" w:eastAsia="zh-CN"/>
        </w:rPr>
        <w:t>安全检查督导：隐患复查</w:t>
      </w:r>
      <w:bookmarkEnd w:id="151"/>
    </w:p>
    <w:p w14:paraId="5B9E62C0">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PC端隐患复查</w:t>
      </w:r>
    </w:p>
    <w:p w14:paraId="245ACFC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登录后，在【我的】—【我的检查】—【待我复查】，可以查看当前需要我复查的问题；</w:t>
      </w:r>
    </w:p>
    <w:p w14:paraId="1A3A0C3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280285"/>
            <wp:effectExtent l="9525" t="9525" r="19685" b="1524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83"/>
                    <a:srcRect t="7852"/>
                    <a:stretch>
                      <a:fillRect/>
                    </a:stretch>
                  </pic:blipFill>
                  <pic:spPr>
                    <a:xfrm>
                      <a:off x="0" y="0"/>
                      <a:ext cx="5266690" cy="2280285"/>
                    </a:xfrm>
                    <a:prstGeom prst="rect">
                      <a:avLst/>
                    </a:prstGeom>
                    <a:noFill/>
                    <a:ln>
                      <a:solidFill>
                        <a:schemeClr val="tx1"/>
                      </a:solidFill>
                    </a:ln>
                  </pic:spPr>
                </pic:pic>
              </a:graphicData>
            </a:graphic>
          </wp:inline>
        </w:drawing>
      </w:r>
    </w:p>
    <w:p w14:paraId="3676A0E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PC端待我复查隐患列表</w:t>
      </w:r>
    </w:p>
    <w:p w14:paraId="70620A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待复查问题，点击详情，可以查看问题详情信息和问题操作记录；</w:t>
      </w:r>
    </w:p>
    <w:p w14:paraId="566870E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4370070"/>
            <wp:effectExtent l="9525" t="9525" r="19685" b="2095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84"/>
                    <a:srcRect t="4377"/>
                    <a:stretch>
                      <a:fillRect/>
                    </a:stretch>
                  </pic:blipFill>
                  <pic:spPr>
                    <a:xfrm>
                      <a:off x="0" y="0"/>
                      <a:ext cx="5266690" cy="4370070"/>
                    </a:xfrm>
                    <a:prstGeom prst="rect">
                      <a:avLst/>
                    </a:prstGeom>
                    <a:noFill/>
                    <a:ln>
                      <a:solidFill>
                        <a:schemeClr val="tx1"/>
                      </a:solidFill>
                    </a:ln>
                  </pic:spPr>
                </pic:pic>
              </a:graphicData>
            </a:graphic>
          </wp:inline>
        </w:drawing>
      </w:r>
    </w:p>
    <w:p w14:paraId="20581C2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PC端隐患详情</w:t>
      </w:r>
    </w:p>
    <w:p w14:paraId="263834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确认问题信息后，回到待我复查的问题列表页，点击复查按钮，确认复查结果后，点击“确定”，完成复查。</w:t>
      </w:r>
    </w:p>
    <w:p w14:paraId="1D47E2A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264410"/>
            <wp:effectExtent l="9525" t="9525" r="19685" b="1206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85"/>
                    <a:srcRect t="8494"/>
                    <a:stretch>
                      <a:fillRect/>
                    </a:stretch>
                  </pic:blipFill>
                  <pic:spPr>
                    <a:xfrm>
                      <a:off x="0" y="0"/>
                      <a:ext cx="5266690" cy="2264410"/>
                    </a:xfrm>
                    <a:prstGeom prst="rect">
                      <a:avLst/>
                    </a:prstGeom>
                    <a:noFill/>
                    <a:ln>
                      <a:solidFill>
                        <a:schemeClr val="tx1"/>
                      </a:solidFill>
                    </a:ln>
                  </pic:spPr>
                </pic:pic>
              </a:graphicData>
            </a:graphic>
          </wp:inline>
        </w:drawing>
      </w:r>
    </w:p>
    <w:p w14:paraId="0F4AA70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PC端隐患复查</w:t>
      </w:r>
    </w:p>
    <w:p w14:paraId="1BD04C2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sz w:val="24"/>
          <w:szCs w:val="24"/>
        </w:rPr>
      </w:pPr>
    </w:p>
    <w:p w14:paraId="3CE01F91">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小程序隐患复查</w:t>
      </w:r>
    </w:p>
    <w:p w14:paraId="22D20EE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登录后，在工作学习界面，点击“待我复查”，打开待我复查的问题列表；</w:t>
      </w:r>
    </w:p>
    <w:p w14:paraId="424E9F4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678720" behindDoc="0" locked="0" layoutInCell="1" allowOverlap="1">
                <wp:simplePos x="0" y="0"/>
                <wp:positionH relativeFrom="column">
                  <wp:posOffset>2978150</wp:posOffset>
                </wp:positionH>
                <wp:positionV relativeFrom="paragraph">
                  <wp:posOffset>1682750</wp:posOffset>
                </wp:positionV>
                <wp:extent cx="451485" cy="183515"/>
                <wp:effectExtent l="6350" t="6350" r="18415" b="19685"/>
                <wp:wrapNone/>
                <wp:docPr id="108" name="矩形 108"/>
                <wp:cNvGraphicFramePr/>
                <a:graphic xmlns:a="http://schemas.openxmlformats.org/drawingml/2006/main">
                  <a:graphicData uri="http://schemas.microsoft.com/office/word/2010/wordprocessingShape">
                    <wps:wsp>
                      <wps:cNvSpPr/>
                      <wps:spPr>
                        <a:xfrm>
                          <a:off x="0" y="0"/>
                          <a:ext cx="451485" cy="183515"/>
                        </a:xfrm>
                        <a:prstGeom prst="rect">
                          <a:avLst/>
                        </a:prstGeom>
                        <a:noFill/>
                        <a:ln>
                          <a:gradFill>
                            <a:gsLst>
                              <a:gs pos="0">
                                <a:srgbClr val="7B32B2"/>
                              </a:gs>
                              <a:gs pos="100000">
                                <a:srgbClr val="401A5D"/>
                              </a:gs>
                            </a:gsLst>
                          </a:gra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4.5pt;margin-top:132.5pt;height:14.45pt;width:35.55pt;z-index:251678720;v-text-anchor:middle;mso-width-relative:page;mso-height-relative:page;" filled="f" stroked="t" coordsize="21600,21600" o:gfxdata="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PfPc&#10;LtoAAAALAQAADwAAAAAAAAABACAAAAAiAAAAZHJzL2Rvd25yZXYueG1sUEsBAhQAFAAAAAgAh07i&#10;QHBp/ziSAgAAJwUAAA4AAAAAAAAAAQAgAAAAKQEAAGRycy9lMm9Eb2MueG1sUEsFBgAAAAAGAAYA&#10;WQEAAC0GAAAAAA==&#10;">
                <v:fill on="f" focussize="0,0"/>
                <v:stroke weight="1pt" color="#000000" miterlimit="8" joinstyle="miter"/>
                <v:imagedata o:title=""/>
                <o:lock v:ext="edit" aspectratio="f"/>
              </v: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80768" behindDoc="0" locked="0" layoutInCell="1" allowOverlap="1">
                <wp:simplePos x="0" y="0"/>
                <wp:positionH relativeFrom="column">
                  <wp:posOffset>2693670</wp:posOffset>
                </wp:positionH>
                <wp:positionV relativeFrom="paragraph">
                  <wp:posOffset>2049145</wp:posOffset>
                </wp:positionV>
                <wp:extent cx="914400" cy="497840"/>
                <wp:effectExtent l="4445" t="4445" r="14605" b="12065"/>
                <wp:wrapNone/>
                <wp:docPr id="109" name="文本框 109"/>
                <wp:cNvGraphicFramePr/>
                <a:graphic xmlns:a="http://schemas.openxmlformats.org/drawingml/2006/main">
                  <a:graphicData uri="http://schemas.microsoft.com/office/word/2010/wordprocessingShape">
                    <wps:wsp>
                      <wps:cNvSpPr txBox="1"/>
                      <wps:spPr>
                        <a:xfrm>
                          <a:off x="0" y="0"/>
                          <a:ext cx="914400" cy="497840"/>
                        </a:xfrm>
                        <a:prstGeom prst="rect">
                          <a:avLst/>
                        </a:prstGeom>
                        <a:gradFill>
                          <a:gsLst>
                            <a:gs pos="0">
                              <a:srgbClr val="7B32B2"/>
                            </a:gs>
                            <a:gs pos="100000">
                              <a:srgbClr val="401A5D"/>
                            </a:gs>
                          </a:gsLst>
                          <a:lin scaled="0"/>
                        </a:gra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3EF3B12">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在此处可以复查转派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1pt;margin-top:161.35pt;height:39.2pt;width:72pt;z-index:251680768;mso-width-relative:page;mso-height-relative:page;" fillcolor="#7B32B2" filled="t" stroked="t" coordsize="21600,21600" o:gfxdata="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tALCUdYAAAALAQAADwAA&#10;AAAAAAABACAAAAAiAAAAZHJzL2Rvd25yZXYueG1sUEsBAhQAFAAAAAgAh07iQDvuTlmKAgAAJgUA&#10;AA4AAAAAAAAAAQAgAAAAJQEAAGRycy9lMm9Eb2MueG1sUEsFBgAAAAAGAAYAWQEAACEGAAAAAA==&#10;">
                <v:fill type="gradient" on="t" color2="#401A5D" angle="90" focus="100%" focussize="0,0" rotate="t">
                  <o:fill type="gradientUnscaled" v:ext="backwardCompatible"/>
                </v:fill>
                <v:stroke weight="0.5pt" color="#000000 [3204]" joinstyle="round"/>
                <v:imagedata o:title=""/>
                <o:lock v:ext="edit" aspectratio="f"/>
                <v:textbox>
                  <w:txbxContent>
                    <w:p w14:paraId="73EF3B12">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在此处可以复查转派</w:t>
                      </w:r>
                    </w:p>
                  </w:txbxContent>
                </v:textbox>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79744" behindDoc="0" locked="0" layoutInCell="1" allowOverlap="1">
                <wp:simplePos x="0" y="0"/>
                <wp:positionH relativeFrom="column">
                  <wp:posOffset>3189605</wp:posOffset>
                </wp:positionH>
                <wp:positionV relativeFrom="paragraph">
                  <wp:posOffset>1866265</wp:posOffset>
                </wp:positionV>
                <wp:extent cx="14605" cy="211455"/>
                <wp:effectExtent l="44450" t="635" r="55245" b="16510"/>
                <wp:wrapNone/>
                <wp:docPr id="107" name="直接箭头连接符 107"/>
                <wp:cNvGraphicFramePr/>
                <a:graphic xmlns:a="http://schemas.openxmlformats.org/drawingml/2006/main">
                  <a:graphicData uri="http://schemas.microsoft.com/office/word/2010/wordprocessingShape">
                    <wps:wsp>
                      <wps:cNvCnPr>
                        <a:stCxn id="108" idx="2"/>
                      </wps:cNvCnPr>
                      <wps:spPr>
                        <a:xfrm flipH="1">
                          <a:off x="0" y="0"/>
                          <a:ext cx="14605" cy="211455"/>
                        </a:xfrm>
                        <a:prstGeom prst="straightConnector1">
                          <a:avLst/>
                        </a:prstGeom>
                        <a:ln>
                          <a:gradFill>
                            <a:gsLst>
                              <a:gs pos="0">
                                <a:srgbClr val="7B32B2"/>
                              </a:gs>
                              <a:gs pos="100000">
                                <a:srgbClr val="401A5D"/>
                              </a:gs>
                            </a:gsLst>
                          </a:gra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51.15pt;margin-top:146.95pt;height:16.65pt;width:1.15pt;z-index:251679744;mso-width-relative:page;mso-height-relative:page;" filled="f" stroked="t" coordsize="21600,21600" o:gfxdata="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QPGh23QAAAAsBAAAP&#10;AAAAAAAAAAEAIAAAACIAAABkcnMvZG93bnJldi54bWxQSwECFAAUAAAACACHTuJAxWUy+kwCAABx&#10;BAAADgAAAAAAAAABACAAAAAsAQAAZHJzL2Uyb0RvYy54bWxQSwUGAAAAAAYABgBZAQAA6gUAAAAA&#10;">
                <v:fill on="f" focussize="0,0"/>
                <v:stroke weight="1pt" color="#000000" miterlimit="8" joinstyle="miter" endarrow="open"/>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1727835" cy="3741420"/>
            <wp:effectExtent l="9525" t="9525" r="15240" b="2095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86"/>
                    <a:stretch>
                      <a:fillRect/>
                    </a:stretch>
                  </pic:blipFill>
                  <pic:spPr>
                    <a:xfrm>
                      <a:off x="0" y="0"/>
                      <a:ext cx="1727835" cy="3741420"/>
                    </a:xfrm>
                    <a:prstGeom prst="rect">
                      <a:avLst/>
                    </a:prstGeom>
                    <a:noFill/>
                    <a:ln>
                      <a:solidFill>
                        <a:schemeClr val="tx1"/>
                      </a:solidFill>
                    </a:ln>
                  </pic:spPr>
                </pic:pic>
              </a:graphicData>
            </a:graphic>
          </wp:inline>
        </w:drawing>
      </w:r>
      <w:r>
        <w:rPr>
          <w:rFonts w:hint="eastAsia" w:ascii="华文仿宋" w:hAnsi="华文仿宋" w:eastAsia="华文仿宋" w:cs="华文仿宋"/>
          <w:sz w:val="24"/>
          <w:szCs w:val="24"/>
        </w:rPr>
        <w:drawing>
          <wp:inline distT="0" distB="0" distL="114300" distR="114300">
            <wp:extent cx="1727835" cy="3741420"/>
            <wp:effectExtent l="9525" t="9525" r="15240" b="2095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87"/>
                    <a:stretch>
                      <a:fillRect/>
                    </a:stretch>
                  </pic:blipFill>
                  <pic:spPr>
                    <a:xfrm>
                      <a:off x="0" y="0"/>
                      <a:ext cx="1727835" cy="3741420"/>
                    </a:xfrm>
                    <a:prstGeom prst="rect">
                      <a:avLst/>
                    </a:prstGeom>
                    <a:noFill/>
                    <a:ln>
                      <a:solidFill>
                        <a:schemeClr val="tx1"/>
                      </a:solidFill>
                    </a:ln>
                  </pic:spPr>
                </pic:pic>
              </a:graphicData>
            </a:graphic>
          </wp:inline>
        </w:drawing>
      </w:r>
      <w:r>
        <w:rPr>
          <w:rFonts w:hint="eastAsia" w:ascii="华文仿宋" w:hAnsi="华文仿宋" w:eastAsia="华文仿宋" w:cs="华文仿宋"/>
          <w:sz w:val="24"/>
          <w:szCs w:val="24"/>
        </w:rPr>
        <w:drawing>
          <wp:inline distT="0" distB="0" distL="114300" distR="114300">
            <wp:extent cx="1727835" cy="3741420"/>
            <wp:effectExtent l="9525" t="9525" r="15240" b="2095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88"/>
                    <a:stretch>
                      <a:fillRect/>
                    </a:stretch>
                  </pic:blipFill>
                  <pic:spPr>
                    <a:xfrm>
                      <a:off x="0" y="0"/>
                      <a:ext cx="1727835" cy="3741420"/>
                    </a:xfrm>
                    <a:prstGeom prst="rect">
                      <a:avLst/>
                    </a:prstGeom>
                    <a:noFill/>
                    <a:ln>
                      <a:solidFill>
                        <a:schemeClr val="tx1"/>
                      </a:solidFill>
                    </a:ln>
                  </pic:spPr>
                </pic:pic>
              </a:graphicData>
            </a:graphic>
          </wp:inline>
        </w:drawing>
      </w:r>
    </w:p>
    <w:p w14:paraId="301A7FD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小程序隐患复查</w:t>
      </w:r>
    </w:p>
    <w:p w14:paraId="14C821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在问题列表中，如果已确认过问题，可以直接点击复查按钮，设置复查结果后，提交即可完成复查；如果需要查看问题详情，点击问题区域，打开问题详情；可以点击“转派”将问题转派给新的复查人。</w:t>
      </w:r>
    </w:p>
    <w:p w14:paraId="1A28798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确认问题详情信息，详情详细包括问题相关内容和操作记录，在问题详情页，确认问题复查后，点击复查按钮，也可以提交复查结果。</w:t>
      </w:r>
    </w:p>
    <w:p w14:paraId="59AF46B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681792" behindDoc="0" locked="0" layoutInCell="1" allowOverlap="1">
                <wp:simplePos x="0" y="0"/>
                <wp:positionH relativeFrom="column">
                  <wp:posOffset>1153160</wp:posOffset>
                </wp:positionH>
                <wp:positionV relativeFrom="paragraph">
                  <wp:posOffset>3602990</wp:posOffset>
                </wp:positionV>
                <wp:extent cx="860425" cy="183515"/>
                <wp:effectExtent l="6350" t="6350" r="9525" b="19685"/>
                <wp:wrapNone/>
                <wp:docPr id="113" name="矩形 113"/>
                <wp:cNvGraphicFramePr/>
                <a:graphic xmlns:a="http://schemas.openxmlformats.org/drawingml/2006/main">
                  <a:graphicData uri="http://schemas.microsoft.com/office/word/2010/wordprocessingShape">
                    <wps:wsp>
                      <wps:cNvSpPr/>
                      <wps:spPr>
                        <a:xfrm>
                          <a:off x="0" y="0"/>
                          <a:ext cx="860425" cy="183515"/>
                        </a:xfrm>
                        <a:prstGeom prst="rect">
                          <a:avLst/>
                        </a:prstGeom>
                        <a:noFill/>
                        <a:ln>
                          <a:gradFill>
                            <a:gsLst>
                              <a:gs pos="0">
                                <a:srgbClr val="7B32B2"/>
                              </a:gs>
                              <a:gs pos="100000">
                                <a:srgbClr val="401A5D"/>
                              </a:gs>
                            </a:gsLst>
                          </a:gra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0.8pt;margin-top:283.7pt;height:14.45pt;width:67.75pt;z-index:251681792;v-text-anchor:middle;mso-width-relative:page;mso-height-relative:page;" filled="f" stroked="t" coordsize="21600,21600" o:gfxdata="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80V4S&#10;2QAAAAsBAAAPAAAAAAAAAAEAIAAAACIAAABkcnMvZG93bnJldi54bWxQSwECFAAUAAAACACHTuJA&#10;c11dW5ICAAAnBQAADgAAAAAAAAABACAAAAAoAQAAZHJzL2Uyb0RvYy54bWxQSwUGAAAAAAYABgBZ&#10;AQAALAYAAAAA&#10;">
                <v:fill on="f" focussize="0,0"/>
                <v:stroke weight="1pt" color="#000000" miterlimit="8" joinstyle="miter"/>
                <v:imagedata o:title=""/>
                <o:lock v:ext="edit" aspectratio="f"/>
              </v: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82816" behindDoc="0" locked="0" layoutInCell="1" allowOverlap="1">
                <wp:simplePos x="0" y="0"/>
                <wp:positionH relativeFrom="column">
                  <wp:posOffset>1583690</wp:posOffset>
                </wp:positionH>
                <wp:positionV relativeFrom="paragraph">
                  <wp:posOffset>3012440</wp:posOffset>
                </wp:positionV>
                <wp:extent cx="180975" cy="590550"/>
                <wp:effectExtent l="6350" t="0" r="22225" b="19050"/>
                <wp:wrapNone/>
                <wp:docPr id="114" name="直接箭头连接符 114"/>
                <wp:cNvGraphicFramePr/>
                <a:graphic xmlns:a="http://schemas.openxmlformats.org/drawingml/2006/main">
                  <a:graphicData uri="http://schemas.microsoft.com/office/word/2010/wordprocessingShape">
                    <wps:wsp>
                      <wps:cNvCnPr>
                        <a:stCxn id="113" idx="0"/>
                        <a:endCxn id="115" idx="2"/>
                      </wps:cNvCnPr>
                      <wps:spPr>
                        <a:xfrm flipV="1">
                          <a:off x="0" y="0"/>
                          <a:ext cx="180975" cy="590550"/>
                        </a:xfrm>
                        <a:prstGeom prst="straightConnector1">
                          <a:avLst/>
                        </a:prstGeom>
                        <a:ln>
                          <a:gradFill>
                            <a:gsLst>
                              <a:gs pos="0">
                                <a:srgbClr val="7B32B2"/>
                              </a:gs>
                              <a:gs pos="100000">
                                <a:srgbClr val="401A5D"/>
                              </a:gs>
                            </a:gsLst>
                          </a:gra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24.7pt;margin-top:237.2pt;height:46.5pt;width:14.25pt;z-index:251682816;mso-width-relative:page;mso-height-relative:page;" filled="f" stroked="t" coordsize="21600,21600" o:gfxdata="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SM4+oN0AAAAL&#10;AQAADwAAAAAAAAABACAAAAAiAAAAZHJzL2Rvd25yZXYueG1sUEsBAhQAFAAAAAgAh07iQDNWs5ZQ&#10;AgAAjgQAAA4AAAAAAAAAAQAgAAAALAEAAGRycy9lMm9Eb2MueG1sUEsFBgAAAAAGAAYAWQEAAO4F&#10;AAAAAA==&#10;">
                <v:fill on="f" focussize="0,0"/>
                <v:stroke weight="1pt" color="#000000" miterlimit="8" joinstyle="miter" endarrow="open"/>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83840" behindDoc="0" locked="0" layoutInCell="1" allowOverlap="1">
                <wp:simplePos x="0" y="0"/>
                <wp:positionH relativeFrom="column">
                  <wp:posOffset>1307465</wp:posOffset>
                </wp:positionH>
                <wp:positionV relativeFrom="paragraph">
                  <wp:posOffset>2514600</wp:posOffset>
                </wp:positionV>
                <wp:extent cx="914400" cy="497840"/>
                <wp:effectExtent l="4445" t="4445" r="14605" b="12065"/>
                <wp:wrapNone/>
                <wp:docPr id="115" name="文本框 115"/>
                <wp:cNvGraphicFramePr/>
                <a:graphic xmlns:a="http://schemas.openxmlformats.org/drawingml/2006/main">
                  <a:graphicData uri="http://schemas.microsoft.com/office/word/2010/wordprocessingShape">
                    <wps:wsp>
                      <wps:cNvSpPr txBox="1"/>
                      <wps:spPr>
                        <a:xfrm>
                          <a:off x="0" y="0"/>
                          <a:ext cx="914400" cy="497840"/>
                        </a:xfrm>
                        <a:prstGeom prst="rect">
                          <a:avLst/>
                        </a:prstGeom>
                        <a:gradFill>
                          <a:gsLst>
                            <a:gs pos="0">
                              <a:srgbClr val="7B32B2"/>
                            </a:gs>
                            <a:gs pos="100000">
                              <a:srgbClr val="401A5D"/>
                            </a:gs>
                          </a:gsLst>
                          <a:lin scaled="0"/>
                        </a:gra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20EB746">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在此处可以复查转派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2.95pt;margin-top:198pt;height:39.2pt;width:72pt;z-index:251683840;mso-width-relative:page;mso-height-relative:page;" fillcolor="#7B32B2" filled="t" stroked="t" coordsize="21600,21600" o:gfxdata="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CrE3PXXAAAACwEAAA8A&#10;AAAAAAAAAQAgAAAAIgAAAGRycy9kb3ducmV2LnhtbFBLAQIUABQAAAAIAIdO4kDVlDRbigIAACYF&#10;AAAOAAAAAAAAAAEAIAAAACYBAABkcnMvZTJvRG9jLnhtbFBLBQYAAAAABgAGAFkBAAAiBgAAAAA=&#10;">
                <v:fill type="gradient" on="t" color2="#401A5D" angle="90" focus="100%" focussize="0,0" rotate="t">
                  <o:fill type="gradientUnscaled" v:ext="backwardCompatible"/>
                </v:fill>
                <v:stroke weight="0.5pt" color="#000000 [3204]" joinstyle="round"/>
                <v:imagedata o:title=""/>
                <o:lock v:ext="edit" aspectratio="f"/>
                <v:textbox>
                  <w:txbxContent>
                    <w:p w14:paraId="620EB746">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在此处可以复查转派</w:t>
                      </w:r>
                    </w:p>
                  </w:txbxContent>
                </v:textbox>
              </v:shape>
            </w:pict>
          </mc:Fallback>
        </mc:AlternateContent>
      </w:r>
      <w:r>
        <w:rPr>
          <w:rFonts w:hint="eastAsia" w:ascii="华文仿宋" w:hAnsi="华文仿宋" w:eastAsia="华文仿宋" w:cs="华文仿宋"/>
          <w:sz w:val="24"/>
          <w:szCs w:val="24"/>
        </w:rPr>
        <w:drawing>
          <wp:inline distT="0" distB="0" distL="114300" distR="114300">
            <wp:extent cx="1727835" cy="3741420"/>
            <wp:effectExtent l="9525" t="9525" r="15240" b="2095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89"/>
                    <a:stretch>
                      <a:fillRect/>
                    </a:stretch>
                  </pic:blipFill>
                  <pic:spPr>
                    <a:xfrm>
                      <a:off x="0" y="0"/>
                      <a:ext cx="1727835" cy="3741420"/>
                    </a:xfrm>
                    <a:prstGeom prst="rect">
                      <a:avLst/>
                    </a:prstGeom>
                    <a:noFill/>
                    <a:ln>
                      <a:solidFill>
                        <a:schemeClr val="tx1"/>
                      </a:solidFill>
                    </a:ln>
                  </pic:spPr>
                </pic:pic>
              </a:graphicData>
            </a:graphic>
          </wp:inline>
        </w:drawing>
      </w:r>
      <w:r>
        <w:rPr>
          <w:rFonts w:hint="eastAsia" w:ascii="华文仿宋" w:hAnsi="华文仿宋" w:eastAsia="华文仿宋" w:cs="华文仿宋"/>
          <w:sz w:val="24"/>
          <w:szCs w:val="24"/>
          <w:lang w:val="en-US" w:eastAsia="zh-CN"/>
        </w:rPr>
        <w:t xml:space="preserve">    </w:t>
      </w:r>
      <w:r>
        <w:rPr>
          <w:rFonts w:hint="eastAsia" w:ascii="华文仿宋" w:hAnsi="华文仿宋" w:eastAsia="华文仿宋" w:cs="华文仿宋"/>
          <w:sz w:val="24"/>
          <w:szCs w:val="24"/>
        </w:rPr>
        <w:drawing>
          <wp:inline distT="0" distB="0" distL="114300" distR="114300">
            <wp:extent cx="1727835" cy="3741420"/>
            <wp:effectExtent l="9525" t="9525" r="15240" b="2095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90"/>
                    <a:stretch>
                      <a:fillRect/>
                    </a:stretch>
                  </pic:blipFill>
                  <pic:spPr>
                    <a:xfrm>
                      <a:off x="0" y="0"/>
                      <a:ext cx="1727835" cy="3741420"/>
                    </a:xfrm>
                    <a:prstGeom prst="rect">
                      <a:avLst/>
                    </a:prstGeom>
                    <a:noFill/>
                    <a:ln>
                      <a:solidFill>
                        <a:schemeClr val="tx1"/>
                      </a:solidFill>
                    </a:ln>
                  </pic:spPr>
                </pic:pic>
              </a:graphicData>
            </a:graphic>
          </wp:inline>
        </w:drawing>
      </w:r>
    </w:p>
    <w:p w14:paraId="0E94EC4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小程序隐患详情及复查</w:t>
      </w:r>
    </w:p>
    <w:p w14:paraId="6DBE03D7">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52" w:name="_Toc9535"/>
      <w:r>
        <w:rPr>
          <w:rFonts w:hint="eastAsia" w:ascii="华文仿宋" w:hAnsi="华文仿宋" w:eastAsia="华文仿宋" w:cs="华文仿宋"/>
          <w:sz w:val="30"/>
          <w:szCs w:val="30"/>
          <w:lang w:val="en-US" w:eastAsia="zh-CN"/>
        </w:rPr>
        <w:t>隐患整改人员：接单整改</w:t>
      </w:r>
      <w:bookmarkEnd w:id="152"/>
    </w:p>
    <w:p w14:paraId="2AE6216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隐患整改人员一般为房间安全责任人。</w:t>
      </w:r>
    </w:p>
    <w:p w14:paraId="2C6019FD">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PC端接单整改</w:t>
      </w:r>
    </w:p>
    <w:p w14:paraId="1996C9D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登录系统后，在【我的】—【我的检查】—【我的整改】中，可以查看需要当前用户接单整改的问题列表；</w:t>
      </w:r>
    </w:p>
    <w:p w14:paraId="3CFC8C5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在【待接单】状态下，可以在问题右侧的操作列，点击“接单”，接单后，问题状态更新为整改中，并显示在整改中的列表；</w:t>
      </w:r>
    </w:p>
    <w:p w14:paraId="055954E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在【整改中】状态下，可以在问题右侧的操作列，点击“整改反馈”，设置反馈信息提交后，问题更新为整改完成，等待督导复查。</w:t>
      </w:r>
    </w:p>
    <w:p w14:paraId="4F22F66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263775"/>
            <wp:effectExtent l="9525" t="9525" r="19685" b="12700"/>
            <wp:docPr id="1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0"/>
                    <pic:cNvPicPr>
                      <a:picLocks noChangeAspect="1"/>
                    </pic:cNvPicPr>
                  </pic:nvPicPr>
                  <pic:blipFill>
                    <a:blip r:embed="rId191"/>
                    <a:srcRect t="7786"/>
                    <a:stretch>
                      <a:fillRect/>
                    </a:stretch>
                  </pic:blipFill>
                  <pic:spPr>
                    <a:xfrm>
                      <a:off x="0" y="0"/>
                      <a:ext cx="5266690" cy="2263775"/>
                    </a:xfrm>
                    <a:prstGeom prst="rect">
                      <a:avLst/>
                    </a:prstGeom>
                    <a:noFill/>
                    <a:ln>
                      <a:solidFill>
                        <a:schemeClr val="tx1"/>
                      </a:solidFill>
                    </a:ln>
                  </pic:spPr>
                </pic:pic>
              </a:graphicData>
            </a:graphic>
          </wp:inline>
        </w:drawing>
      </w:r>
    </w:p>
    <w:p w14:paraId="1F8AE3C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PC端隐患接单及整改</w:t>
      </w:r>
    </w:p>
    <w:p w14:paraId="6EA643E3">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小程序端接单整改</w:t>
      </w:r>
    </w:p>
    <w:p w14:paraId="1687A8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登录系统后，在【工作学】—【我的检查】—【我的整改】中，可以查看需要当前用户接单整改的问题列表；</w:t>
      </w:r>
    </w:p>
    <w:p w14:paraId="6FE7B1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在【待接单】状态下，可以在问题右侧的操作列，点击“接单”，接单后，问题状态更新为整改中，并显示在整改中的列表；点击“转派”，设置接单人后，可以将问题转派给设置的用户进行接单。</w:t>
      </w:r>
    </w:p>
    <w:p w14:paraId="52C6ED5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在【整改中】状态下，可以在问题右侧的操作列，点击“整改反馈”，设置反馈信息提交后，问题更新为整改完成，等待督导复查。点击“转派”，设置整改人后，可以将问题转派给设置的用户进行整改。</w:t>
      </w:r>
    </w:p>
    <w:p w14:paraId="0A2A06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p>
    <w:p w14:paraId="7E47DE5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p>
    <w:p w14:paraId="5DC0710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eastAsia="zh-CN"/>
        </w:rPr>
      </w:pPr>
      <w:r>
        <w:rPr>
          <w:rFonts w:hint="eastAsia" w:ascii="华文仿宋" w:hAnsi="华文仿宋" w:eastAsia="华文仿宋" w:cs="华文仿宋"/>
          <w:sz w:val="24"/>
          <w:szCs w:val="24"/>
        </w:rPr>
        <mc:AlternateContent>
          <mc:Choice Requires="wps">
            <w:drawing>
              <wp:anchor distT="0" distB="0" distL="114300" distR="114300" simplePos="0" relativeHeight="251689984" behindDoc="0" locked="0" layoutInCell="1" allowOverlap="1">
                <wp:simplePos x="0" y="0"/>
                <wp:positionH relativeFrom="column">
                  <wp:posOffset>4569460</wp:posOffset>
                </wp:positionH>
                <wp:positionV relativeFrom="paragraph">
                  <wp:posOffset>1922145</wp:posOffset>
                </wp:positionV>
                <wp:extent cx="914400" cy="497840"/>
                <wp:effectExtent l="4445" t="4445" r="14605" b="12065"/>
                <wp:wrapNone/>
                <wp:docPr id="120" name="文本框 120"/>
                <wp:cNvGraphicFramePr/>
                <a:graphic xmlns:a="http://schemas.openxmlformats.org/drawingml/2006/main">
                  <a:graphicData uri="http://schemas.microsoft.com/office/word/2010/wordprocessingShape">
                    <wps:wsp>
                      <wps:cNvSpPr txBox="1"/>
                      <wps:spPr>
                        <a:xfrm>
                          <a:off x="0" y="0"/>
                          <a:ext cx="914400" cy="497840"/>
                        </a:xfrm>
                        <a:prstGeom prst="rect">
                          <a:avLst/>
                        </a:prstGeom>
                        <a:gradFill>
                          <a:gsLst>
                            <a:gs pos="0">
                              <a:srgbClr val="7B32B2"/>
                            </a:gs>
                            <a:gs pos="100000">
                              <a:srgbClr val="401A5D"/>
                            </a:gs>
                          </a:gsLst>
                          <a:lin scaled="0"/>
                        </a:gra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A76751A">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在此处可以整改转派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9.8pt;margin-top:151.35pt;height:39.2pt;width:72pt;z-index:251689984;mso-width-relative:page;mso-height-relative:page;" fillcolor="#7B32B2" filled="t" stroked="t" coordsize="21600,21600" o:gfxdata="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cChlAdcAAAALAQAADwAA&#10;AAAAAAABACAAAAAiAAAAZHJzL2Rvd25yZXYueG1sUEsBAhQAFAAAAAgAh07iQH22yHSJAgAAJgUA&#10;AA4AAAAAAAAAAQAgAAAAJgEAAGRycy9lMm9Eb2MueG1sUEsFBgAAAAAGAAYAWQEAACEGAAAAAA==&#10;">
                <v:fill type="gradient" on="t" color2="#401A5D" angle="90" focus="100%" focussize="0,0" rotate="t">
                  <o:fill type="gradientUnscaled" v:ext="backwardCompatible"/>
                </v:fill>
                <v:stroke weight="0.5pt" color="#000000 [3204]" joinstyle="round"/>
                <v:imagedata o:title=""/>
                <o:lock v:ext="edit" aspectratio="f"/>
                <v:textbox>
                  <w:txbxContent>
                    <w:p w14:paraId="2A76751A">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在此处可以整改转派</w:t>
                      </w:r>
                    </w:p>
                  </w:txbxContent>
                </v:textbox>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87936" behindDoc="0" locked="0" layoutInCell="1" allowOverlap="1">
                <wp:simplePos x="0" y="0"/>
                <wp:positionH relativeFrom="column">
                  <wp:posOffset>4758690</wp:posOffset>
                </wp:positionH>
                <wp:positionV relativeFrom="paragraph">
                  <wp:posOffset>1499870</wp:posOffset>
                </wp:positionV>
                <wp:extent cx="451485" cy="183515"/>
                <wp:effectExtent l="6350" t="6350" r="18415" b="19685"/>
                <wp:wrapNone/>
                <wp:docPr id="119" name="矩形 119"/>
                <wp:cNvGraphicFramePr/>
                <a:graphic xmlns:a="http://schemas.openxmlformats.org/drawingml/2006/main">
                  <a:graphicData uri="http://schemas.microsoft.com/office/word/2010/wordprocessingShape">
                    <wps:wsp>
                      <wps:cNvSpPr/>
                      <wps:spPr>
                        <a:xfrm>
                          <a:off x="0" y="0"/>
                          <a:ext cx="451485" cy="183515"/>
                        </a:xfrm>
                        <a:prstGeom prst="rect">
                          <a:avLst/>
                        </a:prstGeom>
                        <a:noFill/>
                        <a:ln>
                          <a:gradFill>
                            <a:gsLst>
                              <a:gs pos="0">
                                <a:srgbClr val="7B32B2"/>
                              </a:gs>
                              <a:gs pos="100000">
                                <a:srgbClr val="401A5D"/>
                              </a:gs>
                            </a:gsLst>
                          </a:gra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4.7pt;margin-top:118.1pt;height:14.45pt;width:35.55pt;z-index:251687936;v-text-anchor:middle;mso-width-relative:page;mso-height-relative:page;" filled="f" stroked="t" coordsize="21600,21600" o:gfxdata="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CPgpEP&#10;2QAAAAsBAAAPAAAAAAAAAAEAIAAAACIAAABkcnMvZG93bnJldi54bWxQSwECFAAUAAAACACHTuJA&#10;9nro5ZICAAAnBQAADgAAAAAAAAABACAAAAAoAQAAZHJzL2Uyb0RvYy54bWxQSwUGAAAAAAYABgBZ&#10;AQAALAYAAAAA&#10;">
                <v:fill on="f" focussize="0,0"/>
                <v:stroke weight="1pt" color="#000000" miterlimit="8" joinstyle="miter"/>
                <v:imagedata o:title=""/>
                <o:lock v:ext="edit" aspectratio="f"/>
              </v: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86912" behindDoc="0" locked="0" layoutInCell="1" allowOverlap="1">
                <wp:simplePos x="0" y="0"/>
                <wp:positionH relativeFrom="column">
                  <wp:posOffset>2791460</wp:posOffset>
                </wp:positionH>
                <wp:positionV relativeFrom="paragraph">
                  <wp:posOffset>2712720</wp:posOffset>
                </wp:positionV>
                <wp:extent cx="914400" cy="497840"/>
                <wp:effectExtent l="4445" t="4445" r="14605" b="12065"/>
                <wp:wrapNone/>
                <wp:docPr id="123" name="文本框 123"/>
                <wp:cNvGraphicFramePr/>
                <a:graphic xmlns:a="http://schemas.openxmlformats.org/drawingml/2006/main">
                  <a:graphicData uri="http://schemas.microsoft.com/office/word/2010/wordprocessingShape">
                    <wps:wsp>
                      <wps:cNvSpPr txBox="1"/>
                      <wps:spPr>
                        <a:xfrm>
                          <a:off x="0" y="0"/>
                          <a:ext cx="914400" cy="497840"/>
                        </a:xfrm>
                        <a:prstGeom prst="rect">
                          <a:avLst/>
                        </a:prstGeom>
                        <a:gradFill>
                          <a:gsLst>
                            <a:gs pos="0">
                              <a:srgbClr val="7B32B2"/>
                            </a:gs>
                            <a:gs pos="100000">
                              <a:srgbClr val="401A5D"/>
                            </a:gs>
                          </a:gsLst>
                          <a:lin scaled="0"/>
                        </a:gra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382DAE5">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在此处可以接单转派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9.8pt;margin-top:213.6pt;height:39.2pt;width:72pt;z-index:251686912;mso-width-relative:page;mso-height-relative:page;" fillcolor="#7B32B2" filled="t" stroked="t" coordsize="21600,21600" o:gfxdata="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B4SYjP2AAAAAsBAAAP&#10;AAAAAAAAAAEAIAAAACIAAABkcnMvZG93bnJldi54bWxQSwECFAAUAAAACACHTuJADGbdxYoCAAAm&#10;BQAADgAAAAAAAAABACAAAAAnAQAAZHJzL2Uyb0RvYy54bWxQSwUGAAAAAAYABgBZAQAAIwYAAAAA&#10;">
                <v:fill type="gradient" on="t" color2="#401A5D" angle="90" focus="100%" focussize="0,0" rotate="t">
                  <o:fill type="gradientUnscaled" v:ext="backwardCompatible"/>
                </v:fill>
                <v:stroke weight="0.5pt" color="#000000 [3204]" joinstyle="round"/>
                <v:imagedata o:title=""/>
                <o:lock v:ext="edit" aspectratio="f"/>
                <v:textbox>
                  <w:txbxContent>
                    <w:p w14:paraId="2382DAE5">
                      <w:pPr>
                        <w:rPr>
                          <w:rFonts w:hint="default"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在此处可以接单转派</w:t>
                      </w:r>
                    </w:p>
                  </w:txbxContent>
                </v:textbox>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84864" behindDoc="0" locked="0" layoutInCell="1" allowOverlap="1">
                <wp:simplePos x="0" y="0"/>
                <wp:positionH relativeFrom="column">
                  <wp:posOffset>3015615</wp:posOffset>
                </wp:positionH>
                <wp:positionV relativeFrom="paragraph">
                  <wp:posOffset>2326005</wp:posOffset>
                </wp:positionV>
                <wp:extent cx="451485" cy="183515"/>
                <wp:effectExtent l="6350" t="6350" r="18415" b="19685"/>
                <wp:wrapNone/>
                <wp:docPr id="122" name="矩形 122"/>
                <wp:cNvGraphicFramePr/>
                <a:graphic xmlns:a="http://schemas.openxmlformats.org/drawingml/2006/main">
                  <a:graphicData uri="http://schemas.microsoft.com/office/word/2010/wordprocessingShape">
                    <wps:wsp>
                      <wps:cNvSpPr/>
                      <wps:spPr>
                        <a:xfrm>
                          <a:off x="0" y="0"/>
                          <a:ext cx="451485" cy="183515"/>
                        </a:xfrm>
                        <a:prstGeom prst="rect">
                          <a:avLst/>
                        </a:prstGeom>
                        <a:noFill/>
                        <a:ln>
                          <a:gradFill>
                            <a:gsLst>
                              <a:gs pos="0">
                                <a:srgbClr val="7B32B2"/>
                              </a:gs>
                              <a:gs pos="100000">
                                <a:srgbClr val="401A5D"/>
                              </a:gs>
                            </a:gsLst>
                          </a:gra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7.45pt;margin-top:183.15pt;height:14.45pt;width:35.55pt;z-index:251684864;v-text-anchor:middle;mso-width-relative:page;mso-height-relative:page;" filled="f" stroked="t" coordsize="21600,21600" o:gfxdata="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P&#10;wSnf2gAAAAsBAAAPAAAAAAAAAAEAIAAAACIAAABkcnMvZG93bnJldi54bWxQSwECFAAUAAAACACH&#10;TuJAULXDNJQCAAAnBQAADgAAAAAAAAABACAAAAApAQAAZHJzL2Uyb0RvYy54bWxQSwUGAAAAAAYA&#10;BgBZAQAALwYAAAAA&#10;">
                <v:fill on="f" focussize="0,0"/>
                <v:stroke weight="1pt" color="#000000" miterlimit="8" joinstyle="miter"/>
                <v:imagedata o:title=""/>
                <o:lock v:ext="edit" aspectratio="f"/>
              </v:rect>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85888" behindDoc="0" locked="0" layoutInCell="1" allowOverlap="1">
                <wp:simplePos x="0" y="0"/>
                <wp:positionH relativeFrom="column">
                  <wp:posOffset>3227070</wp:posOffset>
                </wp:positionH>
                <wp:positionV relativeFrom="paragraph">
                  <wp:posOffset>2509520</wp:posOffset>
                </wp:positionV>
                <wp:extent cx="14605" cy="211455"/>
                <wp:effectExtent l="44450" t="635" r="55245" b="16510"/>
                <wp:wrapNone/>
                <wp:docPr id="121" name="直接箭头连接符 121"/>
                <wp:cNvGraphicFramePr/>
                <a:graphic xmlns:a="http://schemas.openxmlformats.org/drawingml/2006/main">
                  <a:graphicData uri="http://schemas.microsoft.com/office/word/2010/wordprocessingShape">
                    <wps:wsp>
                      <wps:cNvCnPr>
                        <a:stCxn id="122" idx="2"/>
                      </wps:cNvCnPr>
                      <wps:spPr>
                        <a:xfrm flipH="1">
                          <a:off x="0" y="0"/>
                          <a:ext cx="14605" cy="211455"/>
                        </a:xfrm>
                        <a:prstGeom prst="straightConnector1">
                          <a:avLst/>
                        </a:prstGeom>
                        <a:ln>
                          <a:gradFill>
                            <a:gsLst>
                              <a:gs pos="0">
                                <a:srgbClr val="7B32B2"/>
                              </a:gs>
                              <a:gs pos="100000">
                                <a:srgbClr val="401A5D"/>
                              </a:gs>
                            </a:gsLst>
                          </a:gra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54.1pt;margin-top:197.6pt;height:16.65pt;width:1.15pt;z-index:251685888;mso-width-relative:page;mso-height-relative:page;" filled="f" stroked="t" coordsize="21600,21600" o:gfxdata="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gpYKu3AAAAAsBAAAPAAAA&#10;AAAAAAEAIAAAACIAAABkcnMvZG93bnJldi54bWxQSwECFAAUAAAACACHTuJAHykWBUoCAABxBAAA&#10;DgAAAAAAAAABACAAAAArAQAAZHJzL2Uyb0RvYy54bWxQSwUGAAAAAAYABgBZAQAA5wUAAAAA&#10;">
                <v:fill on="f" focussize="0,0"/>
                <v:stroke weight="1pt" color="#000000" miterlimit="8" joinstyle="miter" endarrow="open"/>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1727835" cy="3741420"/>
            <wp:effectExtent l="9525" t="9525" r="15240" b="20955"/>
            <wp:docPr id="1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1"/>
                    <pic:cNvPicPr>
                      <a:picLocks noChangeAspect="1"/>
                    </pic:cNvPicPr>
                  </pic:nvPicPr>
                  <pic:blipFill>
                    <a:blip r:embed="rId192"/>
                    <a:stretch>
                      <a:fillRect/>
                    </a:stretch>
                  </pic:blipFill>
                  <pic:spPr>
                    <a:xfrm>
                      <a:off x="0" y="0"/>
                      <a:ext cx="1727835" cy="3741420"/>
                    </a:xfrm>
                    <a:prstGeom prst="rect">
                      <a:avLst/>
                    </a:prstGeom>
                    <a:noFill/>
                    <a:ln>
                      <a:solidFill>
                        <a:schemeClr val="tx1"/>
                      </a:solidFill>
                    </a:ln>
                  </pic:spPr>
                </pic:pic>
              </a:graphicData>
            </a:graphic>
          </wp:inline>
        </w:drawing>
      </w:r>
      <w:r>
        <w:rPr>
          <w:rFonts w:hint="eastAsia" w:ascii="华文仿宋" w:hAnsi="华文仿宋" w:eastAsia="华文仿宋" w:cs="华文仿宋"/>
          <w:sz w:val="24"/>
          <w:szCs w:val="24"/>
          <w:lang w:eastAsia="zh-CN"/>
        </w:rPr>
        <w:drawing>
          <wp:inline distT="0" distB="0" distL="114300" distR="114300">
            <wp:extent cx="1683385" cy="3740150"/>
            <wp:effectExtent l="9525" t="9525" r="21590" b="22225"/>
            <wp:docPr id="125" name="图片 125" descr="87c073ff6b1f45f0a43b0273f5e0d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87c073ff6b1f45f0a43b0273f5e0d351"/>
                    <pic:cNvPicPr>
                      <a:picLocks noChangeAspect="1"/>
                    </pic:cNvPicPr>
                  </pic:nvPicPr>
                  <pic:blipFill>
                    <a:blip r:embed="rId193"/>
                    <a:stretch>
                      <a:fillRect/>
                    </a:stretch>
                  </pic:blipFill>
                  <pic:spPr>
                    <a:xfrm>
                      <a:off x="0" y="0"/>
                      <a:ext cx="1683385" cy="3740150"/>
                    </a:xfrm>
                    <a:prstGeom prst="rect">
                      <a:avLst/>
                    </a:prstGeom>
                    <a:ln>
                      <a:solidFill>
                        <a:schemeClr val="tx1"/>
                      </a:solidFill>
                    </a:ln>
                  </pic:spPr>
                </pic:pic>
              </a:graphicData>
            </a:graphic>
          </wp:inline>
        </w:drawing>
      </w:r>
      <w:r>
        <w:rPr>
          <w:rFonts w:hint="eastAsia" w:ascii="华文仿宋" w:hAnsi="华文仿宋" w:eastAsia="华文仿宋" w:cs="华文仿宋"/>
          <w:sz w:val="24"/>
          <w:szCs w:val="24"/>
        </w:rPr>
        <mc:AlternateContent>
          <mc:Choice Requires="wps">
            <w:drawing>
              <wp:anchor distT="0" distB="0" distL="114300" distR="114300" simplePos="0" relativeHeight="251688960" behindDoc="0" locked="0" layoutInCell="1" allowOverlap="1">
                <wp:simplePos x="0" y="0"/>
                <wp:positionH relativeFrom="column">
                  <wp:posOffset>4970145</wp:posOffset>
                </wp:positionH>
                <wp:positionV relativeFrom="paragraph">
                  <wp:posOffset>1683385</wp:posOffset>
                </wp:positionV>
                <wp:extent cx="14605" cy="211455"/>
                <wp:effectExtent l="44450" t="635" r="55245" b="16510"/>
                <wp:wrapNone/>
                <wp:docPr id="126" name="直接箭头连接符 126"/>
                <wp:cNvGraphicFramePr/>
                <a:graphic xmlns:a="http://schemas.openxmlformats.org/drawingml/2006/main">
                  <a:graphicData uri="http://schemas.microsoft.com/office/word/2010/wordprocessingShape">
                    <wps:wsp>
                      <wps:cNvCnPr>
                        <a:stCxn id="119" idx="2"/>
                      </wps:cNvCnPr>
                      <wps:spPr>
                        <a:xfrm flipH="1">
                          <a:off x="0" y="0"/>
                          <a:ext cx="14605" cy="211455"/>
                        </a:xfrm>
                        <a:prstGeom prst="straightConnector1">
                          <a:avLst/>
                        </a:prstGeom>
                        <a:ln>
                          <a:gradFill>
                            <a:gsLst>
                              <a:gs pos="0">
                                <a:srgbClr val="7B32B2"/>
                              </a:gs>
                              <a:gs pos="100000">
                                <a:srgbClr val="401A5D"/>
                              </a:gs>
                            </a:gsLst>
                          </a:gra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91.35pt;margin-top:132.55pt;height:16.65pt;width:1.15pt;z-index:251688960;mso-width-relative:page;mso-height-relative:page;" filled="f" stroked="t" coordsize="21600,21600" o:gfxdata="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QLuYm3QAAAAsBAAAP&#10;AAAAAAAAAAEAIAAAACIAAABkcnMvZG93bnJldi54bWxQSwECFAAUAAAACACHTuJAtF/6QEwCAABx&#10;BAAADgAAAAAAAAABACAAAAAsAQAAZHJzL2Uyb0RvYy54bWxQSwUGAAAAAAYABgBZAQAA6gUAAAAA&#10;">
                <v:fill on="f" focussize="0,0"/>
                <v:stroke weight="1pt" color="#000000" miterlimit="8" joinstyle="miter" endarrow="open"/>
                <v:imagedata o:title=""/>
                <o:lock v:ext="edit" aspectratio="f"/>
              </v:shape>
            </w:pict>
          </mc:Fallback>
        </mc:AlternateContent>
      </w:r>
      <w:r>
        <w:rPr>
          <w:rFonts w:hint="eastAsia" w:ascii="华文仿宋" w:hAnsi="华文仿宋" w:eastAsia="华文仿宋" w:cs="华文仿宋"/>
          <w:sz w:val="24"/>
          <w:szCs w:val="24"/>
          <w:lang w:eastAsia="zh-CN"/>
        </w:rPr>
        <w:drawing>
          <wp:inline distT="0" distB="0" distL="114300" distR="114300">
            <wp:extent cx="1683385" cy="3740150"/>
            <wp:effectExtent l="9525" t="9525" r="21590" b="22225"/>
            <wp:docPr id="127" name="图片 127" descr="94c93a2bce1c17c7f79b4699a3a795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94c93a2bce1c17c7f79b4699a3a7953e"/>
                    <pic:cNvPicPr>
                      <a:picLocks noChangeAspect="1"/>
                    </pic:cNvPicPr>
                  </pic:nvPicPr>
                  <pic:blipFill>
                    <a:blip r:embed="rId194"/>
                    <a:stretch>
                      <a:fillRect/>
                    </a:stretch>
                  </pic:blipFill>
                  <pic:spPr>
                    <a:xfrm>
                      <a:off x="0" y="0"/>
                      <a:ext cx="1683385" cy="3740150"/>
                    </a:xfrm>
                    <a:prstGeom prst="rect">
                      <a:avLst/>
                    </a:prstGeom>
                    <a:ln>
                      <a:solidFill>
                        <a:schemeClr val="tx1"/>
                      </a:solidFill>
                    </a:ln>
                  </pic:spPr>
                </pic:pic>
              </a:graphicData>
            </a:graphic>
          </wp:inline>
        </w:drawing>
      </w:r>
    </w:p>
    <w:p w14:paraId="593E8DC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小程序隐患接单及整改</w:t>
      </w:r>
    </w:p>
    <w:p w14:paraId="5AA95FA8">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p>
    <w:p w14:paraId="6BB1A4FB">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153" w:name="_Toc28381"/>
      <w:r>
        <w:rPr>
          <w:rFonts w:hint="eastAsia" w:ascii="华文仿宋" w:hAnsi="华文仿宋" w:eastAsia="华文仿宋" w:cs="华文仿宋"/>
          <w:sz w:val="32"/>
          <w:szCs w:val="32"/>
          <w:lang w:val="en-US" w:eastAsia="zh-CN"/>
        </w:rPr>
        <w:t>值日检查</w:t>
      </w:r>
      <w:bookmarkEnd w:id="153"/>
    </w:p>
    <w:p w14:paraId="350E66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在登录实验室安全管理平台后，在首页，点击【安全检查平台】</w:t>
      </w:r>
    </w:p>
    <w:p w14:paraId="6260471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781300"/>
            <wp:effectExtent l="9525" t="9525" r="19685" b="952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95"/>
                    <a:stretch>
                      <a:fillRect/>
                    </a:stretch>
                  </pic:blipFill>
                  <pic:spPr>
                    <a:xfrm>
                      <a:off x="0" y="0"/>
                      <a:ext cx="5266690" cy="2781300"/>
                    </a:xfrm>
                    <a:prstGeom prst="rect">
                      <a:avLst/>
                    </a:prstGeom>
                    <a:noFill/>
                    <a:ln>
                      <a:solidFill>
                        <a:schemeClr val="tx1"/>
                      </a:solidFill>
                    </a:ln>
                  </pic:spPr>
                </pic:pic>
              </a:graphicData>
            </a:graphic>
          </wp:inline>
        </w:drawing>
      </w:r>
    </w:p>
    <w:p w14:paraId="4C064B4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进入值日管理</w:t>
      </w:r>
    </w:p>
    <w:p w14:paraId="5F638F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在“安全检查平台”中，点击左侧的【值日检查】可以看到值日检查的相关模块。值日部分的内容包括一下内容：</w:t>
      </w:r>
    </w:p>
    <w:p w14:paraId="19E7AE46">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mc:AlternateContent>
          <mc:Choice Requires="wpg">
            <w:drawing>
              <wp:anchor distT="0" distB="0" distL="114300" distR="114300" simplePos="0" relativeHeight="251659264" behindDoc="1" locked="0" layoutInCell="1" allowOverlap="1">
                <wp:simplePos x="0" y="0"/>
                <wp:positionH relativeFrom="column">
                  <wp:posOffset>560705</wp:posOffset>
                </wp:positionH>
                <wp:positionV relativeFrom="paragraph">
                  <wp:posOffset>173990</wp:posOffset>
                </wp:positionV>
                <wp:extent cx="4916170" cy="552450"/>
                <wp:effectExtent l="6350" t="6350" r="11430" b="12700"/>
                <wp:wrapTight wrapText="bothSides">
                  <wp:wrapPolygon>
                    <wp:start x="-28" y="-248"/>
                    <wp:lineTo x="-28" y="21352"/>
                    <wp:lineTo x="21567" y="21352"/>
                    <wp:lineTo x="21567" y="-248"/>
                    <wp:lineTo x="-28" y="-248"/>
                  </wp:wrapPolygon>
                </wp:wrapTight>
                <wp:docPr id="129" name="组合 129"/>
                <wp:cNvGraphicFramePr/>
                <a:graphic xmlns:a="http://schemas.openxmlformats.org/drawingml/2006/main">
                  <a:graphicData uri="http://schemas.microsoft.com/office/word/2010/wordprocessingGroup">
                    <wpg:wgp>
                      <wpg:cNvGrpSpPr/>
                      <wpg:grpSpPr>
                        <a:xfrm>
                          <a:off x="0" y="0"/>
                          <a:ext cx="4916170" cy="552450"/>
                          <a:chOff x="3380" y="8333"/>
                          <a:chExt cx="7742" cy="870"/>
                        </a:xfrm>
                      </wpg:grpSpPr>
                      <wps:wsp>
                        <wps:cNvPr id="130" name="矩形 3"/>
                        <wps:cNvSpPr/>
                        <wps:spPr>
                          <a:xfrm>
                            <a:off x="3380" y="8333"/>
                            <a:ext cx="1829" cy="870"/>
                          </a:xfrm>
                          <a:prstGeom prst="rect">
                            <a:avLst/>
                          </a:prstGeom>
                          <a:solidFill>
                            <a:schemeClr val="accent2">
                              <a:lumMod val="40000"/>
                              <a:lumOff val="60000"/>
                            </a:schemeClr>
                          </a:solidFill>
                          <a:ln>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FF7B9AE">
                              <w:pPr>
                                <w:jc w:val="center"/>
                                <w:rPr>
                                  <w:rFonts w:hint="default" w:eastAsiaTheme="minor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设置值日模板</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1" name="矩形 4"/>
                        <wps:cNvSpPr/>
                        <wps:spPr>
                          <a:xfrm>
                            <a:off x="6337" y="8333"/>
                            <a:ext cx="1829" cy="870"/>
                          </a:xfrm>
                          <a:prstGeom prst="rect">
                            <a:avLst/>
                          </a:prstGeom>
                          <a:solidFill>
                            <a:schemeClr val="accent2">
                              <a:lumMod val="40000"/>
                              <a:lumOff val="60000"/>
                            </a:schemeClr>
                          </a:solidFill>
                          <a:ln>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F9D6700">
                              <w:pPr>
                                <w:jc w:val="center"/>
                                <w:rPr>
                                  <w:rFonts w:hint="default" w:eastAsiaTheme="minor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设置值日规则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2" name="矩形 5"/>
                        <wps:cNvSpPr/>
                        <wps:spPr>
                          <a:xfrm>
                            <a:off x="9294" y="8333"/>
                            <a:ext cx="1829" cy="870"/>
                          </a:xfrm>
                          <a:prstGeom prst="rect">
                            <a:avLst/>
                          </a:prstGeom>
                          <a:solidFill>
                            <a:schemeClr val="accent2">
                              <a:lumMod val="40000"/>
                              <a:lumOff val="60000"/>
                            </a:schemeClr>
                          </a:solidFill>
                          <a:ln>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3EB7F14">
                              <w:pPr>
                                <w:jc w:val="center"/>
                                <w:rPr>
                                  <w:rFonts w:hint="default" w:eastAsiaTheme="minor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值日生值日</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3" name="右箭头 6"/>
                        <wps:cNvSpPr/>
                        <wps:spPr>
                          <a:xfrm>
                            <a:off x="5208" y="8658"/>
                            <a:ext cx="1130" cy="220"/>
                          </a:xfrm>
                          <a:prstGeom prst="rightArrow">
                            <a:avLst/>
                          </a:prstGeom>
                          <a:solidFill>
                            <a:schemeClr val="accent3">
                              <a:lumMod val="20000"/>
                              <a:lumOff val="80000"/>
                            </a:schemeClr>
                          </a:solidFill>
                          <a:ln>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4" name="右箭头 7"/>
                        <wps:cNvSpPr/>
                        <wps:spPr>
                          <a:xfrm>
                            <a:off x="8165" y="8658"/>
                            <a:ext cx="1130" cy="220"/>
                          </a:xfrm>
                          <a:prstGeom prst="rightArrow">
                            <a:avLst/>
                          </a:prstGeom>
                          <a:solidFill>
                            <a:schemeClr val="accent3">
                              <a:lumMod val="20000"/>
                              <a:lumOff val="80000"/>
                            </a:schemeClr>
                          </a:solidFill>
                          <a:ln>
                            <a:solidFill>
                              <a:schemeClr val="accent2"/>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44.15pt;margin-top:13.7pt;height:43.5pt;width:387.1pt;mso-wrap-distance-left:9pt;mso-wrap-distance-right:9pt;z-index:-251657216;mso-width-relative:page;mso-height-relative:page;" coordorigin="3380,8333" coordsize="7742,870" wrapcoords="-28 -248 -28 21352 21567 21352 21567 -248 -28 -248" o:gfxdata="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">
                <o:lock v:ext="edit" aspectratio="f"/>
                <v:rect id="矩形 3" o:spid="_x0000_s1026" o:spt="1" style="position:absolute;left:3380;top:8333;height:870;width:1829;v-text-anchor:middle;" fillcolor="#F8CDAC [1301]" filled="t" stroked="t" coordsize="21600,21600" o:gfxdata="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hTOjL4A&#10;AADcAAAADwAAAAAAAAABACAAAAAiAAAAZHJzL2Rvd25yZXYueG1sUEsBAhQAFAAAAAgAh07iQDMv&#10;BZ47AAAAOQAAABAAAAAAAAAAAQAgAAAADQEAAGRycy9zaGFwZXhtbC54bWxQSwUGAAAAAAYABgBb&#10;AQAAtwMAAAAA&#10;">
                  <v:fill on="t" focussize="0,0"/>
                  <v:stroke weight="1pt" color="#EE822F [3205]" miterlimit="8" joinstyle="miter"/>
                  <v:imagedata o:title=""/>
                  <o:lock v:ext="edit" aspectratio="f"/>
                  <v:textbox>
                    <w:txbxContent>
                      <w:p w14:paraId="3FF7B9AE">
                        <w:pPr>
                          <w:jc w:val="center"/>
                          <w:rPr>
                            <w:rFonts w:hint="default" w:eastAsiaTheme="minor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设置值日模板</w:t>
                        </w:r>
                      </w:p>
                    </w:txbxContent>
                  </v:textbox>
                </v:rect>
                <v:rect id="矩形 4" o:spid="_x0000_s1026" o:spt="1" style="position:absolute;left:6337;top:8333;height:870;width:1829;v-text-anchor:middle;" fillcolor="#F8CDAC [1301]" filled="t" stroked="t" coordsize="21600,21600" o:gfxdata="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VhrF7sAAADc&#10;AAAADwAAAAAAAAABACAAAAAiAAAAZHJzL2Rvd25yZXYueG1sUEsBAhQAFAAAAAgAh07iQDMvBZ47&#10;AAAAOQAAABAAAAAAAAAAAQAgAAAACgEAAGRycy9zaGFwZXhtbC54bWxQSwUGAAAAAAYABgBbAQAA&#10;tAMAAAAA&#10;">
                  <v:fill on="t" focussize="0,0"/>
                  <v:stroke weight="1pt" color="#EE822F [3205]" miterlimit="8" joinstyle="miter"/>
                  <v:imagedata o:title=""/>
                  <o:lock v:ext="edit" aspectratio="f"/>
                  <v:textbox>
                    <w:txbxContent>
                      <w:p w14:paraId="5F9D6700">
                        <w:pPr>
                          <w:jc w:val="center"/>
                          <w:rPr>
                            <w:rFonts w:hint="default" w:eastAsiaTheme="minor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设置值日规则</w:t>
                        </w:r>
                      </w:p>
                    </w:txbxContent>
                  </v:textbox>
                </v:rect>
                <v:rect id="矩形 5" o:spid="_x0000_s1026" o:spt="1" style="position:absolute;left:9294;top:8333;height:870;width:1829;v-text-anchor:middle;" fillcolor="#F8CDAC [1301]" filled="t" stroked="t" coordsize="21600,21600" o:gfxdata="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Yr1YLsAAADc&#10;AAAADwAAAAAAAAABACAAAAAiAAAAZHJzL2Rvd25yZXYueG1sUEsBAhQAFAAAAAgAh07iQDMvBZ47&#10;AAAAOQAAABAAAAAAAAAAAQAgAAAACgEAAGRycy9zaGFwZXhtbC54bWxQSwUGAAAAAAYABgBbAQAA&#10;tAMAAAAA&#10;">
                  <v:fill on="t" focussize="0,0"/>
                  <v:stroke weight="1pt" color="#EE822F [3205]" miterlimit="8" joinstyle="miter"/>
                  <v:imagedata o:title=""/>
                  <o:lock v:ext="edit" aspectratio="f"/>
                  <v:textbox>
                    <w:txbxContent>
                      <w:p w14:paraId="13EB7F14">
                        <w:pPr>
                          <w:jc w:val="center"/>
                          <w:rPr>
                            <w:rFonts w:hint="default" w:eastAsiaTheme="minor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值日生值日</w:t>
                        </w:r>
                      </w:p>
                    </w:txbxContent>
                  </v:textbox>
                </v:rect>
                <v:shape id="右箭头 6" o:spid="_x0000_s1026" o:spt="13" type="#_x0000_t13" style="position:absolute;left:5208;top:8658;height:220;width:1130;v-text-anchor:middle;" fillcolor="#FFF2CA [662]" filled="t" stroked="t" coordsize="21600,21600" o:gfxdata="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aDQCvQAA&#10;ANwAAAAPAAAAAAAAAAEAIAAAACIAAABkcnMvZG93bnJldi54bWxQSwECFAAUAAAACACHTuJAMy8F&#10;njsAAAA5AAAAEAAAAAAAAAABACAAAAAMAQAAZHJzL3NoYXBleG1sLnhtbFBLBQYAAAAABgAGAFsB&#10;AAC2AwAAAAA=&#10;" adj="19498,5400">
                  <v:fill on="t" focussize="0,0"/>
                  <v:stroke weight="1pt" color="#EE822F [3205]" miterlimit="8" joinstyle="miter"/>
                  <v:imagedata o:title=""/>
                  <o:lock v:ext="edit" aspectratio="f"/>
                </v:shape>
                <v:shape id="右箭头 7" o:spid="_x0000_s1026" o:spt="13" type="#_x0000_t13" style="position:absolute;left:8165;top:8658;height:220;width:1130;v-text-anchor:middle;" fillcolor="#FFF2CA [662]" filled="t" stroked="t" coordsize="21600,21600" o:gfxdata="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2BrHa8AAAA&#10;3AAAAA8AAAAAAAAAAQAgAAAAIgAAAGRycy9kb3ducmV2LnhtbFBLAQIUABQAAAAIAIdO4kAzLwWe&#10;OwAAADkAAAAQAAAAAAAAAAEAIAAAAAsBAABkcnMvc2hhcGV4bWwueG1sUEsFBgAAAAAGAAYAWwEA&#10;ALUDAAAAAA==&#10;" adj="19498,5400">
                  <v:fill on="t" focussize="0,0"/>
                  <v:stroke weight="1pt" color="#EE822F [3205]" miterlimit="8" joinstyle="miter"/>
                  <v:imagedata o:title=""/>
                  <o:lock v:ext="edit" aspectratio="f"/>
                </v:shape>
                <w10:wrap type="tight"/>
              </v:group>
            </w:pict>
          </mc:Fallback>
        </mc:AlternateContent>
      </w:r>
    </w:p>
    <w:p w14:paraId="32C18C43">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p>
    <w:p w14:paraId="5B6275B8">
      <w:pPr>
        <w:keepNext w:val="0"/>
        <w:keepLines w:val="0"/>
        <w:pageBreakBefore w:val="0"/>
        <w:widowControl w:val="0"/>
        <w:numPr>
          <w:ilvl w:val="0"/>
          <w:numId w:val="45"/>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设置值日模板：定义值日过程需要检查的内容；</w:t>
      </w:r>
    </w:p>
    <w:p w14:paraId="3F45B446">
      <w:pPr>
        <w:keepNext w:val="0"/>
        <w:keepLines w:val="0"/>
        <w:pageBreakBefore w:val="0"/>
        <w:widowControl w:val="0"/>
        <w:numPr>
          <w:ilvl w:val="0"/>
          <w:numId w:val="45"/>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设置值日规则：定义检查人、检查位置、检查时间、检查内容、检查方式，并下发值日任务；</w:t>
      </w:r>
    </w:p>
    <w:p w14:paraId="07E174A1">
      <w:pPr>
        <w:keepNext w:val="0"/>
        <w:keepLines w:val="0"/>
        <w:pageBreakBefore w:val="0"/>
        <w:widowControl w:val="0"/>
        <w:numPr>
          <w:ilvl w:val="0"/>
          <w:numId w:val="45"/>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值日生值日：按照值日模板定义，完成值日任务。</w:t>
      </w:r>
    </w:p>
    <w:p w14:paraId="6525E73C">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54" w:name="_Toc8417"/>
      <w:r>
        <w:rPr>
          <w:rFonts w:hint="eastAsia" w:ascii="华文仿宋" w:hAnsi="华文仿宋" w:eastAsia="华文仿宋" w:cs="华文仿宋"/>
          <w:sz w:val="30"/>
          <w:szCs w:val="30"/>
          <w:lang w:val="en-US" w:eastAsia="zh-CN"/>
        </w:rPr>
        <w:t>设置值日模板</w:t>
      </w:r>
      <w:bookmarkEnd w:id="154"/>
    </w:p>
    <w:p w14:paraId="6049D59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3F9CB1D1">
      <w:pPr>
        <w:keepNext w:val="0"/>
        <w:keepLines w:val="0"/>
        <w:pageBreakBefore w:val="0"/>
        <w:widowControl w:val="0"/>
        <w:numPr>
          <w:ilvl w:val="0"/>
          <w:numId w:val="46"/>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在值日检查模块，点击【值日模板】，在打开的值日模板列表界面，左侧显示所属组织下的组织树，右侧显示所属组织下的值日模板列表；</w:t>
      </w:r>
    </w:p>
    <w:p w14:paraId="52ADBBBE">
      <w:pPr>
        <w:keepNext w:val="0"/>
        <w:keepLines w:val="0"/>
        <w:pageBreakBefore w:val="0"/>
        <w:widowControl w:val="0"/>
        <w:numPr>
          <w:ilvl w:val="0"/>
          <w:numId w:val="46"/>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点击【新增值日模板】，在打开的值日模板新增界面，设置模板信息后，保存即可完成值日模板的设置。</w:t>
      </w:r>
    </w:p>
    <w:p w14:paraId="7A72D04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789555"/>
            <wp:effectExtent l="9525" t="9525" r="19685" b="2032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96"/>
                    <a:stretch>
                      <a:fillRect/>
                    </a:stretch>
                  </pic:blipFill>
                  <pic:spPr>
                    <a:xfrm>
                      <a:off x="0" y="0"/>
                      <a:ext cx="5266690" cy="2789555"/>
                    </a:xfrm>
                    <a:prstGeom prst="rect">
                      <a:avLst/>
                    </a:prstGeom>
                    <a:noFill/>
                    <a:ln>
                      <a:solidFill>
                        <a:schemeClr val="tx1"/>
                      </a:solidFill>
                    </a:ln>
                  </pic:spPr>
                </pic:pic>
              </a:graphicData>
            </a:graphic>
          </wp:inline>
        </w:drawing>
      </w:r>
    </w:p>
    <w:p w14:paraId="289D921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值日模板</w:t>
      </w:r>
    </w:p>
    <w:p w14:paraId="44C4B69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778760"/>
            <wp:effectExtent l="9525" t="9525" r="19685" b="12065"/>
            <wp:docPr id="1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
                    <pic:cNvPicPr>
                      <a:picLocks noChangeAspect="1"/>
                    </pic:cNvPicPr>
                  </pic:nvPicPr>
                  <pic:blipFill>
                    <a:blip r:embed="rId197"/>
                    <a:stretch>
                      <a:fillRect/>
                    </a:stretch>
                  </pic:blipFill>
                  <pic:spPr>
                    <a:xfrm>
                      <a:off x="0" y="0"/>
                      <a:ext cx="5266690" cy="2778760"/>
                    </a:xfrm>
                    <a:prstGeom prst="rect">
                      <a:avLst/>
                    </a:prstGeom>
                    <a:noFill/>
                    <a:ln>
                      <a:solidFill>
                        <a:schemeClr val="tx1"/>
                      </a:solidFill>
                    </a:ln>
                  </pic:spPr>
                </pic:pic>
              </a:graphicData>
            </a:graphic>
          </wp:inline>
        </w:drawing>
      </w:r>
    </w:p>
    <w:p w14:paraId="4CC3A03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添加值日模板</w:t>
      </w:r>
    </w:p>
    <w:p w14:paraId="45CBD985">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55" w:name="_Toc8042"/>
      <w:r>
        <w:rPr>
          <w:rFonts w:hint="eastAsia" w:ascii="华文仿宋" w:hAnsi="华文仿宋" w:eastAsia="华文仿宋" w:cs="华文仿宋"/>
          <w:sz w:val="30"/>
          <w:szCs w:val="30"/>
          <w:lang w:val="en-US" w:eastAsia="zh-CN"/>
        </w:rPr>
        <w:t>设置值日规则</w:t>
      </w:r>
      <w:bookmarkEnd w:id="155"/>
    </w:p>
    <w:p w14:paraId="161E9E4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0E85534C">
      <w:pPr>
        <w:keepNext w:val="0"/>
        <w:keepLines w:val="0"/>
        <w:pageBreakBefore w:val="0"/>
        <w:widowControl w:val="0"/>
        <w:numPr>
          <w:ilvl w:val="0"/>
          <w:numId w:val="47"/>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在值日检查模块，点击【值日规则】，在打开的值日规则列表界面，显示设置的值日任务触发规则；</w:t>
      </w:r>
    </w:p>
    <w:p w14:paraId="249411BC">
      <w:pPr>
        <w:keepNext w:val="0"/>
        <w:keepLines w:val="0"/>
        <w:pageBreakBefore w:val="0"/>
        <w:widowControl w:val="0"/>
        <w:numPr>
          <w:ilvl w:val="0"/>
          <w:numId w:val="47"/>
        </w:num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点击【新增】，在打开的值日规则新增界面，设置规则信息后，保存即可完成值日规则的设置。</w:t>
      </w:r>
    </w:p>
    <w:p w14:paraId="7526D31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778760"/>
            <wp:effectExtent l="9525" t="9525" r="19685" b="12065"/>
            <wp:docPr id="1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
                    <pic:cNvPicPr>
                      <a:picLocks noChangeAspect="1"/>
                    </pic:cNvPicPr>
                  </pic:nvPicPr>
                  <pic:blipFill>
                    <a:blip r:embed="rId198"/>
                    <a:stretch>
                      <a:fillRect/>
                    </a:stretch>
                  </pic:blipFill>
                  <pic:spPr>
                    <a:xfrm>
                      <a:off x="0" y="0"/>
                      <a:ext cx="5266690" cy="2778760"/>
                    </a:xfrm>
                    <a:prstGeom prst="rect">
                      <a:avLst/>
                    </a:prstGeom>
                    <a:noFill/>
                    <a:ln>
                      <a:solidFill>
                        <a:schemeClr val="tx1"/>
                      </a:solidFill>
                    </a:ln>
                  </pic:spPr>
                </pic:pic>
              </a:graphicData>
            </a:graphic>
          </wp:inline>
        </w:drawing>
      </w:r>
    </w:p>
    <w:p w14:paraId="62770C3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值日规则</w:t>
      </w:r>
    </w:p>
    <w:p w14:paraId="6C6A796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789555"/>
            <wp:effectExtent l="9525" t="9525" r="19685" b="20320"/>
            <wp:docPr id="1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5"/>
                    <pic:cNvPicPr>
                      <a:picLocks noChangeAspect="1"/>
                    </pic:cNvPicPr>
                  </pic:nvPicPr>
                  <pic:blipFill>
                    <a:blip r:embed="rId199"/>
                    <a:stretch>
                      <a:fillRect/>
                    </a:stretch>
                  </pic:blipFill>
                  <pic:spPr>
                    <a:xfrm>
                      <a:off x="0" y="0"/>
                      <a:ext cx="5266690" cy="2789555"/>
                    </a:xfrm>
                    <a:prstGeom prst="rect">
                      <a:avLst/>
                    </a:prstGeom>
                    <a:noFill/>
                    <a:ln>
                      <a:solidFill>
                        <a:schemeClr val="tx1"/>
                      </a:solidFill>
                    </a:ln>
                  </pic:spPr>
                </pic:pic>
              </a:graphicData>
            </a:graphic>
          </wp:inline>
        </w:drawing>
      </w:r>
    </w:p>
    <w:p w14:paraId="1D65F00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新增值日规则</w:t>
      </w:r>
    </w:p>
    <w:p w14:paraId="79430B6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新增值日规则时，需要设置规则对应的时间范围、频次、值日人员和值日对象，其中值日对象可以设置选择组织或者选择房间（此处建议选择房间）；</w:t>
      </w:r>
    </w:p>
    <w:p w14:paraId="61DA9E8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i/>
          <w:iCs/>
          <w:sz w:val="24"/>
          <w:szCs w:val="24"/>
          <w:lang w:val="en-US" w:eastAsia="zh-CN"/>
        </w:rPr>
      </w:pPr>
      <w:r>
        <w:rPr>
          <w:rFonts w:hint="eastAsia" w:ascii="华文仿宋" w:hAnsi="华文仿宋" w:eastAsia="华文仿宋" w:cs="华文仿宋"/>
          <w:i/>
          <w:iCs/>
          <w:sz w:val="24"/>
          <w:szCs w:val="24"/>
          <w:lang w:val="en-US" w:eastAsia="zh-CN"/>
        </w:rPr>
        <w:t>举例：设置2025年11月1日至11月30日的值日规则，五个人轮流每天值日，值日的对象是A实验室、B实验室和C实验室，那么在设置时，值日对象选择房间后，每组的值日对象都选择A、B、C实验室，值日人员第一组设置一名值日人员，第二组设置一名值日人员……设置完成后，在规定的时间即可下发值日任务到对应的值日人员处。</w:t>
      </w:r>
    </w:p>
    <w:p w14:paraId="7624DA0E">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56" w:name="_Toc25219"/>
      <w:r>
        <w:rPr>
          <w:rFonts w:hint="eastAsia" w:ascii="华文仿宋" w:hAnsi="华文仿宋" w:eastAsia="华文仿宋" w:cs="华文仿宋"/>
          <w:sz w:val="30"/>
          <w:szCs w:val="30"/>
          <w:lang w:val="en-US" w:eastAsia="zh-CN"/>
        </w:rPr>
        <w:t>值日生值日</w:t>
      </w:r>
      <w:bookmarkEnd w:id="156"/>
    </w:p>
    <w:p w14:paraId="1BF859C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值日任务下发后，可以到手机端进行值日结果的提交。</w:t>
      </w:r>
    </w:p>
    <w:p w14:paraId="20DA710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i/>
          <w:iCs/>
          <w:sz w:val="24"/>
          <w:szCs w:val="24"/>
          <w:lang w:val="en-US" w:eastAsia="zh-CN"/>
        </w:rPr>
      </w:pPr>
      <w:r>
        <w:rPr>
          <w:rFonts w:hint="eastAsia" w:ascii="华文仿宋" w:hAnsi="华文仿宋" w:eastAsia="华文仿宋" w:cs="华文仿宋"/>
          <w:sz w:val="24"/>
          <w:szCs w:val="24"/>
        </w:rPr>
        <mc:AlternateContent>
          <mc:Choice Requires="wps">
            <w:drawing>
              <wp:anchor distT="0" distB="0" distL="114300" distR="114300" simplePos="0" relativeHeight="251695104" behindDoc="0" locked="0" layoutInCell="1" allowOverlap="1">
                <wp:simplePos x="0" y="0"/>
                <wp:positionH relativeFrom="column">
                  <wp:posOffset>3980180</wp:posOffset>
                </wp:positionH>
                <wp:positionV relativeFrom="paragraph">
                  <wp:posOffset>3013075</wp:posOffset>
                </wp:positionV>
                <wp:extent cx="577215" cy="494665"/>
                <wp:effectExtent l="6350" t="6350" r="6985" b="13335"/>
                <wp:wrapNone/>
                <wp:docPr id="139" name="椭圆 139"/>
                <wp:cNvGraphicFramePr/>
                <a:graphic xmlns:a="http://schemas.openxmlformats.org/drawingml/2006/main">
                  <a:graphicData uri="http://schemas.microsoft.com/office/word/2010/wordprocessingShape">
                    <wps:wsp>
                      <wps:cNvSpPr/>
                      <wps:spPr>
                        <a:xfrm>
                          <a:off x="0" y="0"/>
                          <a:ext cx="577215" cy="494665"/>
                        </a:xfrm>
                        <a:prstGeom prst="ellipse">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3.4pt;margin-top:237.25pt;height:38.95pt;width:45.45pt;z-index:251695104;v-text-anchor:middle;mso-width-relative:page;mso-height-relative:page;" filled="f" stroked="t" coordsize="21600,21600" o:gfxdata="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Cc8LVLaAAAACwEAAA8AAAAAAAAAAQAgAAAAIgAAAGRycy9k&#10;b3ducmV2LnhtbFBLAQIUABQAAAAIAIdO4kDfs4YWcgIAANEEAAAOAAAAAAAAAAEAIAAAACkBAABk&#10;cnMvZTJvRG9jLnhtbFBLBQYAAAAABgAGAFkBAAANBgAAAAA=&#10;">
                <v:fill on="f" focussize="0,0"/>
                <v:stroke weight="1pt" color="#E54C5E [3209]"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97152" behindDoc="0" locked="0" layoutInCell="1" allowOverlap="1">
                <wp:simplePos x="0" y="0"/>
                <wp:positionH relativeFrom="column">
                  <wp:posOffset>4246880</wp:posOffset>
                </wp:positionH>
                <wp:positionV relativeFrom="paragraph">
                  <wp:posOffset>1969135</wp:posOffset>
                </wp:positionV>
                <wp:extent cx="1193800" cy="1041400"/>
                <wp:effectExtent l="4445" t="4445" r="20955" b="20955"/>
                <wp:wrapNone/>
                <wp:docPr id="140" name="文本框 140"/>
                <wp:cNvGraphicFramePr/>
                <a:graphic xmlns:a="http://schemas.openxmlformats.org/drawingml/2006/main">
                  <a:graphicData uri="http://schemas.microsoft.com/office/word/2010/wordprocessingShape">
                    <wps:wsp>
                      <wps:cNvSpPr txBox="1"/>
                      <wps:spPr>
                        <a:xfrm>
                          <a:off x="0" y="0"/>
                          <a:ext cx="1193800" cy="1041400"/>
                        </a:xfrm>
                        <a:prstGeom prst="rect">
                          <a:avLst/>
                        </a:prstGeom>
                        <a:solidFill>
                          <a:schemeClr val="accent2">
                            <a:lumMod val="20000"/>
                            <a:lumOff val="8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AF9BF05">
                            <w:pPr>
                              <w:rPr>
                                <w:rFonts w:hint="eastAsia"/>
                                <w:sz w:val="18"/>
                                <w:szCs w:val="18"/>
                                <w:lang w:val="en-US" w:eastAsia="zh-CN"/>
                              </w:rPr>
                            </w:pPr>
                            <w:r>
                              <w:rPr>
                                <w:rFonts w:hint="eastAsia"/>
                                <w:sz w:val="18"/>
                                <w:szCs w:val="18"/>
                                <w:lang w:val="en-US" w:eastAsia="zh-CN"/>
                              </w:rPr>
                              <w:t>设置各项检查内容的情况，提交值日即可。</w:t>
                            </w:r>
                          </w:p>
                          <w:p w14:paraId="3FE95D07">
                            <w:pPr>
                              <w:rPr>
                                <w:rFonts w:hint="default"/>
                                <w:sz w:val="18"/>
                                <w:szCs w:val="18"/>
                                <w:lang w:val="en-US" w:eastAsia="zh-CN"/>
                              </w:rPr>
                            </w:pPr>
                            <w:r>
                              <w:rPr>
                                <w:rFonts w:hint="eastAsia"/>
                                <w:sz w:val="18"/>
                                <w:szCs w:val="18"/>
                                <w:lang w:val="en-US" w:eastAsia="zh-CN"/>
                              </w:rPr>
                              <w:t>发现问题，可以直接提交。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4.4pt;margin-top:155.05pt;height:82pt;width:94pt;z-index:251697152;mso-width-relative:page;mso-height-relative:page;" fillcolor="#FCE6D5 [661]" filled="t" stroked="t" coordsize="21600,21600" o:gfxdata="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nmsp2gAAAAsBAAAPAAAAAAAAAAEAIAAAACIAAABk&#10;cnMvZG93bnJldi54bWxQSwECFAAUAAAACACHTuJAG1sCfnYCAAD1BAAADgAAAAAAAAABACAAAAAp&#10;AQAAZHJzL2Uyb0RvYy54bWxQSwUGAAAAAAYABgBZAQAAEQYAAAAA&#10;">
                <v:fill on="t" focussize="0,0"/>
                <v:stroke weight="0.5pt" color="#000000 [3204]" joinstyle="round"/>
                <v:imagedata o:title=""/>
                <o:lock v:ext="edit" aspectratio="f"/>
                <v:textbox>
                  <w:txbxContent>
                    <w:p w14:paraId="0AF9BF05">
                      <w:pPr>
                        <w:rPr>
                          <w:rFonts w:hint="eastAsia"/>
                          <w:sz w:val="18"/>
                          <w:szCs w:val="18"/>
                          <w:lang w:val="en-US" w:eastAsia="zh-CN"/>
                        </w:rPr>
                      </w:pPr>
                      <w:r>
                        <w:rPr>
                          <w:rFonts w:hint="eastAsia"/>
                          <w:sz w:val="18"/>
                          <w:szCs w:val="18"/>
                          <w:lang w:val="en-US" w:eastAsia="zh-CN"/>
                        </w:rPr>
                        <w:t>设置各项检查内容的情况，提交值日即可。</w:t>
                      </w:r>
                    </w:p>
                    <w:p w14:paraId="3FE95D07">
                      <w:pPr>
                        <w:rPr>
                          <w:rFonts w:hint="default"/>
                          <w:sz w:val="18"/>
                          <w:szCs w:val="18"/>
                          <w:lang w:val="en-US" w:eastAsia="zh-CN"/>
                        </w:rPr>
                      </w:pPr>
                      <w:r>
                        <w:rPr>
                          <w:rFonts w:hint="eastAsia"/>
                          <w:sz w:val="18"/>
                          <w:szCs w:val="18"/>
                          <w:lang w:val="en-US" w:eastAsia="zh-CN"/>
                        </w:rPr>
                        <w:t>发现问题，可以直接提交。</w:t>
                      </w:r>
                    </w:p>
                  </w:txbxContent>
                </v:textbox>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94080" behindDoc="0" locked="0" layoutInCell="1" allowOverlap="1">
                <wp:simplePos x="0" y="0"/>
                <wp:positionH relativeFrom="column">
                  <wp:posOffset>2287270</wp:posOffset>
                </wp:positionH>
                <wp:positionV relativeFrom="paragraph">
                  <wp:posOffset>3223895</wp:posOffset>
                </wp:positionV>
                <wp:extent cx="716280" cy="260350"/>
                <wp:effectExtent l="6350" t="6350" r="20320" b="19050"/>
                <wp:wrapNone/>
                <wp:docPr id="142" name="椭圆 142"/>
                <wp:cNvGraphicFramePr/>
                <a:graphic xmlns:a="http://schemas.openxmlformats.org/drawingml/2006/main">
                  <a:graphicData uri="http://schemas.microsoft.com/office/word/2010/wordprocessingShape">
                    <wps:wsp>
                      <wps:cNvSpPr/>
                      <wps:spPr>
                        <a:xfrm>
                          <a:off x="0" y="0"/>
                          <a:ext cx="716280" cy="260350"/>
                        </a:xfrm>
                        <a:prstGeom prst="ellipse">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0.1pt;margin-top:253.85pt;height:20.5pt;width:56.4pt;z-index:251694080;v-text-anchor:middle;mso-width-relative:page;mso-height-relative:page;" filled="f" stroked="t" coordsize="21600,21600" o:gfxdata="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EFfMjZAAAACwEAAA8AAAAAAAAAAQAgAAAAIgAAAGRycy9kb3du&#10;cmV2LnhtbFBLAQIUABQAAAAIAIdO4kDBvUcacAIAANEEAAAOAAAAAAAAAAEAIAAAACgBAABkcnMv&#10;ZTJvRG9jLnhtbFBLBQYAAAAABgAGAFkBAAAKBgAAAAA=&#10;">
                <v:fill on="f" focussize="0,0"/>
                <v:stroke weight="1pt" color="#E54C5E [3209]"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96128" behindDoc="0" locked="0" layoutInCell="1" allowOverlap="1">
                <wp:simplePos x="0" y="0"/>
                <wp:positionH relativeFrom="column">
                  <wp:posOffset>2251075</wp:posOffset>
                </wp:positionH>
                <wp:positionV relativeFrom="paragraph">
                  <wp:posOffset>2561590</wp:posOffset>
                </wp:positionV>
                <wp:extent cx="1193800" cy="508000"/>
                <wp:effectExtent l="4445" t="4445" r="20955" b="20955"/>
                <wp:wrapNone/>
                <wp:docPr id="141" name="文本框 141"/>
                <wp:cNvGraphicFramePr/>
                <a:graphic xmlns:a="http://schemas.openxmlformats.org/drawingml/2006/main">
                  <a:graphicData uri="http://schemas.microsoft.com/office/word/2010/wordprocessingShape">
                    <wps:wsp>
                      <wps:cNvSpPr txBox="1"/>
                      <wps:spPr>
                        <a:xfrm>
                          <a:off x="3091180" y="4317365"/>
                          <a:ext cx="1193800" cy="508000"/>
                        </a:xfrm>
                        <a:prstGeom prst="rect">
                          <a:avLst/>
                        </a:prstGeom>
                        <a:solidFill>
                          <a:schemeClr val="accent2">
                            <a:lumMod val="20000"/>
                            <a:lumOff val="8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F9164B6">
                            <w:pPr>
                              <w:rPr>
                                <w:rFonts w:hint="eastAsia"/>
                                <w:sz w:val="18"/>
                                <w:szCs w:val="18"/>
                                <w:lang w:val="en-US" w:eastAsia="zh-CN"/>
                              </w:rPr>
                            </w:pPr>
                            <w:r>
                              <w:rPr>
                                <w:rFonts w:hint="eastAsia"/>
                                <w:sz w:val="18"/>
                                <w:szCs w:val="18"/>
                                <w:lang w:val="en-US" w:eastAsia="zh-CN"/>
                              </w:rPr>
                              <w:t>可以单个任务值日</w:t>
                            </w:r>
                          </w:p>
                          <w:p w14:paraId="565D14ED">
                            <w:pPr>
                              <w:rPr>
                                <w:rFonts w:hint="default"/>
                                <w:sz w:val="18"/>
                                <w:szCs w:val="18"/>
                                <w:lang w:val="en-US" w:eastAsia="zh-CN"/>
                              </w:rPr>
                            </w:pPr>
                            <w:r>
                              <w:rPr>
                                <w:rFonts w:hint="eastAsia"/>
                                <w:sz w:val="18"/>
                                <w:szCs w:val="18"/>
                                <w:lang w:val="en-US" w:eastAsia="zh-CN"/>
                              </w:rPr>
                              <w:t>也可以批量值日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25pt;margin-top:201.7pt;height:40pt;width:94pt;z-index:251696128;mso-width-relative:page;mso-height-relative:page;" fillcolor="#FCE6D5 [661]" filled="t" stroked="t" coordsize="21600,21600" o:gfxdata="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HHT2H2QAAAAsBAAAPAAAAAAAA&#10;AAEAIAAAACIAAABkcnMvZG93bnJldi54bWxQSwECFAAUAAAACACHTuJADlEa94MCAAAABQAADgAA&#10;AAAAAAABACAAAAAoAQAAZHJzL2Uyb0RvYy54bWxQSwUGAAAAAAYABgBZAQAAHQYAAAAA&#10;">
                <v:fill on="t" focussize="0,0"/>
                <v:stroke weight="0.5pt" color="#000000 [3204]" joinstyle="round"/>
                <v:imagedata o:title=""/>
                <o:lock v:ext="edit" aspectratio="f"/>
                <v:textbox>
                  <w:txbxContent>
                    <w:p w14:paraId="4F9164B6">
                      <w:pPr>
                        <w:rPr>
                          <w:rFonts w:hint="eastAsia"/>
                          <w:sz w:val="18"/>
                          <w:szCs w:val="18"/>
                          <w:lang w:val="en-US" w:eastAsia="zh-CN"/>
                        </w:rPr>
                      </w:pPr>
                      <w:r>
                        <w:rPr>
                          <w:rFonts w:hint="eastAsia"/>
                          <w:sz w:val="18"/>
                          <w:szCs w:val="18"/>
                          <w:lang w:val="en-US" w:eastAsia="zh-CN"/>
                        </w:rPr>
                        <w:t>可以单个任务值日</w:t>
                      </w:r>
                    </w:p>
                    <w:p w14:paraId="565D14ED">
                      <w:pPr>
                        <w:rPr>
                          <w:rFonts w:hint="default"/>
                          <w:sz w:val="18"/>
                          <w:szCs w:val="18"/>
                          <w:lang w:val="en-US" w:eastAsia="zh-CN"/>
                        </w:rPr>
                      </w:pPr>
                      <w:r>
                        <w:rPr>
                          <w:rFonts w:hint="eastAsia"/>
                          <w:sz w:val="18"/>
                          <w:szCs w:val="18"/>
                          <w:lang w:val="en-US" w:eastAsia="zh-CN"/>
                        </w:rPr>
                        <w:t>也可以批量值日</w:t>
                      </w:r>
                    </w:p>
                  </w:txbxContent>
                </v:textbox>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92032" behindDoc="0" locked="0" layoutInCell="1" allowOverlap="1">
                <wp:simplePos x="0" y="0"/>
                <wp:positionH relativeFrom="column">
                  <wp:posOffset>2406650</wp:posOffset>
                </wp:positionH>
                <wp:positionV relativeFrom="paragraph">
                  <wp:posOffset>1426845</wp:posOffset>
                </wp:positionV>
                <wp:extent cx="520065" cy="336550"/>
                <wp:effectExtent l="6350" t="6350" r="6985" b="19050"/>
                <wp:wrapNone/>
                <wp:docPr id="144" name="椭圆 144"/>
                <wp:cNvGraphicFramePr/>
                <a:graphic xmlns:a="http://schemas.openxmlformats.org/drawingml/2006/main">
                  <a:graphicData uri="http://schemas.microsoft.com/office/word/2010/wordprocessingShape">
                    <wps:wsp>
                      <wps:cNvSpPr/>
                      <wps:spPr>
                        <a:xfrm>
                          <a:off x="0" y="0"/>
                          <a:ext cx="520065" cy="336550"/>
                        </a:xfrm>
                        <a:prstGeom prst="ellipse">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9.5pt;margin-top:112.35pt;height:26.5pt;width:40.95pt;z-index:251692032;v-text-anchor:middle;mso-width-relative:page;mso-height-relative:page;" filled="f" stroked="t" coordsize="21600,21600" o:gfxdata="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CU34EPaAAAACwEAAA8AAAAAAAAAAQAgAAAAIgAAAGRycy9kb3du&#10;cmV2LnhtbFBLAQIUABQAAAAIAIdO4kC7m+DCbwIAANEEAAAOAAAAAAAAAAEAIAAAACkBAABkcnMv&#10;ZTJvRG9jLnhtbFBLBQYAAAAABgAGAFkBAAAKBgAAAAA=&#10;">
                <v:fill on="f" focussize="0,0"/>
                <v:stroke weight="1pt" color="#E54C5E [3209]"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93056" behindDoc="0" locked="0" layoutInCell="1" allowOverlap="1">
                <wp:simplePos x="0" y="0"/>
                <wp:positionH relativeFrom="column">
                  <wp:posOffset>2377440</wp:posOffset>
                </wp:positionH>
                <wp:positionV relativeFrom="paragraph">
                  <wp:posOffset>880110</wp:posOffset>
                </wp:positionV>
                <wp:extent cx="310515" cy="260350"/>
                <wp:effectExtent l="6350" t="6350" r="6985" b="19050"/>
                <wp:wrapNone/>
                <wp:docPr id="143" name="椭圆 143"/>
                <wp:cNvGraphicFramePr/>
                <a:graphic xmlns:a="http://schemas.openxmlformats.org/drawingml/2006/main">
                  <a:graphicData uri="http://schemas.microsoft.com/office/word/2010/wordprocessingShape">
                    <wps:wsp>
                      <wps:cNvSpPr/>
                      <wps:spPr>
                        <a:xfrm>
                          <a:off x="0" y="0"/>
                          <a:ext cx="310515" cy="260350"/>
                        </a:xfrm>
                        <a:prstGeom prst="ellipse">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7.2pt;margin-top:69.3pt;height:20.5pt;width:24.45pt;z-index:251693056;v-text-anchor:middle;mso-width-relative:page;mso-height-relative:page;" filled="f" stroked="t" coordsize="21600,21600" o:gfxdata="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MBBIKNkAAAALAQAADwAAAAAAAAABACAAAAAiAAAAZHJzL2Rv&#10;d25yZXYueG1sUEsBAhQAFAAAAAgAh07iQJQmMa9yAgAA0QQAAA4AAAAAAAAAAQAgAAAAKAEAAGRy&#10;cy9lMm9Eb2MueG1sUEsFBgAAAAAGAAYAWQEAAAwGAAAAAA==&#10;">
                <v:fill on="f" focussize="0,0"/>
                <v:stroke weight="1pt" color="#E54C5E [3209]"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691008" behindDoc="0" locked="0" layoutInCell="1" allowOverlap="1">
                <wp:simplePos x="0" y="0"/>
                <wp:positionH relativeFrom="column">
                  <wp:posOffset>598170</wp:posOffset>
                </wp:positionH>
                <wp:positionV relativeFrom="paragraph">
                  <wp:posOffset>1449070</wp:posOffset>
                </wp:positionV>
                <wp:extent cx="317500" cy="336550"/>
                <wp:effectExtent l="6350" t="6350" r="19050" b="19050"/>
                <wp:wrapNone/>
                <wp:docPr id="145" name="椭圆 145"/>
                <wp:cNvGraphicFramePr/>
                <a:graphic xmlns:a="http://schemas.openxmlformats.org/drawingml/2006/main">
                  <a:graphicData uri="http://schemas.microsoft.com/office/word/2010/wordprocessingShape">
                    <wps:wsp>
                      <wps:cNvSpPr/>
                      <wps:spPr>
                        <a:xfrm>
                          <a:off x="1256030" y="3256915"/>
                          <a:ext cx="317500" cy="336550"/>
                        </a:xfrm>
                        <a:prstGeom prst="ellipse">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7.1pt;margin-top:114.1pt;height:26.5pt;width:25pt;z-index:251691008;v-text-anchor:middle;mso-width-relative:page;mso-height-relative:page;" filled="f" stroked="t" coordsize="21600,21600" o:gfxdata="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lYhUJ1gAAAAoBAAAPAAAAAAAAAAEAIAAAACIAAABk&#10;cnMvZG93bnJldi54bWxQSwECFAAUAAAACACHTuJAt25kO3oCAADdBAAADgAAAAAAAAABACAAAAAl&#10;AQAAZHJzL2Uyb0RvYy54bWxQSwUGAAAAAAYABgBZAQAAEQYAAAAA&#10;">
                <v:fill on="f" focussize="0,0"/>
                <v:stroke weight="1pt" color="#E54C5E [3209]" miterlimit="8" joinstyle="miter"/>
                <v:imagedata o:title=""/>
                <o:lock v:ext="edit" aspectratio="f"/>
              </v:shape>
            </w:pict>
          </mc:Fallback>
        </mc:AlternateContent>
      </w:r>
      <w:r>
        <w:rPr>
          <w:rFonts w:hint="eastAsia" w:ascii="华文仿宋" w:hAnsi="华文仿宋" w:eastAsia="华文仿宋" w:cs="华文仿宋"/>
          <w:i/>
          <w:iCs/>
          <w:sz w:val="24"/>
          <w:szCs w:val="24"/>
          <w:lang w:val="en-US" w:eastAsia="zh-CN"/>
        </w:rPr>
        <w:drawing>
          <wp:inline distT="0" distB="0" distL="114300" distR="114300">
            <wp:extent cx="1619885" cy="3599815"/>
            <wp:effectExtent l="9525" t="9525" r="27940" b="10160"/>
            <wp:docPr id="146" name="图片 146" descr="bbd8bd76078f6efda3bd70310bf1dc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bbd8bd76078f6efda3bd70310bf1dcfd"/>
                    <pic:cNvPicPr>
                      <a:picLocks noChangeAspect="1"/>
                    </pic:cNvPicPr>
                  </pic:nvPicPr>
                  <pic:blipFill>
                    <a:blip r:embed="rId200"/>
                    <a:stretch>
                      <a:fillRect/>
                    </a:stretch>
                  </pic:blipFill>
                  <pic:spPr>
                    <a:xfrm>
                      <a:off x="0" y="0"/>
                      <a:ext cx="1619885" cy="3599815"/>
                    </a:xfrm>
                    <a:prstGeom prst="rect">
                      <a:avLst/>
                    </a:prstGeom>
                    <a:ln>
                      <a:solidFill>
                        <a:schemeClr val="tx1"/>
                      </a:solidFill>
                    </a:ln>
                  </pic:spPr>
                </pic:pic>
              </a:graphicData>
            </a:graphic>
          </wp:inline>
        </w:drawing>
      </w:r>
      <w:r>
        <w:rPr>
          <w:rFonts w:hint="eastAsia" w:ascii="华文仿宋" w:hAnsi="华文仿宋" w:eastAsia="华文仿宋" w:cs="华文仿宋"/>
          <w:i/>
          <w:iCs/>
          <w:sz w:val="24"/>
          <w:szCs w:val="24"/>
          <w:lang w:val="en-US" w:eastAsia="zh-CN"/>
        </w:rPr>
        <w:t xml:space="preserve"> </w:t>
      </w:r>
      <w:r>
        <w:rPr>
          <w:rFonts w:hint="eastAsia" w:ascii="华文仿宋" w:hAnsi="华文仿宋" w:eastAsia="华文仿宋" w:cs="华文仿宋"/>
          <w:i/>
          <w:iCs/>
          <w:sz w:val="24"/>
          <w:szCs w:val="24"/>
          <w:lang w:val="en-US" w:eastAsia="zh-CN"/>
        </w:rPr>
        <w:drawing>
          <wp:inline distT="0" distB="0" distL="114300" distR="114300">
            <wp:extent cx="1619885" cy="3599815"/>
            <wp:effectExtent l="9525" t="9525" r="27940" b="10160"/>
            <wp:docPr id="147" name="图片 147" descr="9d5d114a9f663d0ed25d4b7c9b1671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9d5d114a9f663d0ed25d4b7c9b1671dc"/>
                    <pic:cNvPicPr>
                      <a:picLocks noChangeAspect="1"/>
                    </pic:cNvPicPr>
                  </pic:nvPicPr>
                  <pic:blipFill>
                    <a:blip r:embed="rId201"/>
                    <a:stretch>
                      <a:fillRect/>
                    </a:stretch>
                  </pic:blipFill>
                  <pic:spPr>
                    <a:xfrm>
                      <a:off x="0" y="0"/>
                      <a:ext cx="1619885" cy="3599815"/>
                    </a:xfrm>
                    <a:prstGeom prst="rect">
                      <a:avLst/>
                    </a:prstGeom>
                    <a:ln>
                      <a:solidFill>
                        <a:schemeClr val="tx1"/>
                      </a:solidFill>
                    </a:ln>
                  </pic:spPr>
                </pic:pic>
              </a:graphicData>
            </a:graphic>
          </wp:inline>
        </w:drawing>
      </w:r>
      <w:r>
        <w:rPr>
          <w:rFonts w:hint="eastAsia" w:ascii="华文仿宋" w:hAnsi="华文仿宋" w:eastAsia="华文仿宋" w:cs="华文仿宋"/>
          <w:i/>
          <w:iCs/>
          <w:sz w:val="24"/>
          <w:szCs w:val="24"/>
          <w:lang w:val="en-US" w:eastAsia="zh-CN"/>
        </w:rPr>
        <w:t xml:space="preserve"> </w:t>
      </w:r>
      <w:r>
        <w:rPr>
          <w:rFonts w:hint="eastAsia" w:ascii="华文仿宋" w:hAnsi="华文仿宋" w:eastAsia="华文仿宋" w:cs="华文仿宋"/>
          <w:i/>
          <w:iCs/>
          <w:sz w:val="24"/>
          <w:szCs w:val="24"/>
          <w:lang w:val="en-US" w:eastAsia="zh-CN"/>
        </w:rPr>
        <w:drawing>
          <wp:inline distT="0" distB="0" distL="114300" distR="114300">
            <wp:extent cx="1619885" cy="3599815"/>
            <wp:effectExtent l="9525" t="9525" r="27940" b="10160"/>
            <wp:docPr id="148" name="图片 148" descr="d87b63d15c8bc6824fe785a22e10f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d87b63d15c8bc6824fe785a22e10f686"/>
                    <pic:cNvPicPr>
                      <a:picLocks noChangeAspect="1"/>
                    </pic:cNvPicPr>
                  </pic:nvPicPr>
                  <pic:blipFill>
                    <a:blip r:embed="rId202"/>
                    <a:stretch>
                      <a:fillRect/>
                    </a:stretch>
                  </pic:blipFill>
                  <pic:spPr>
                    <a:xfrm>
                      <a:off x="0" y="0"/>
                      <a:ext cx="1619885" cy="3599815"/>
                    </a:xfrm>
                    <a:prstGeom prst="rect">
                      <a:avLst/>
                    </a:prstGeom>
                    <a:ln>
                      <a:solidFill>
                        <a:schemeClr val="tx1"/>
                      </a:solidFill>
                    </a:ln>
                  </pic:spPr>
                </pic:pic>
              </a:graphicData>
            </a:graphic>
          </wp:inline>
        </w:drawing>
      </w:r>
    </w:p>
    <w:p w14:paraId="18C2141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值日</w:t>
      </w:r>
    </w:p>
    <w:p w14:paraId="3EF637E1">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lang w:val="en-US" w:eastAsia="zh-CN"/>
        </w:rPr>
      </w:pPr>
      <w:bookmarkStart w:id="157" w:name="_Toc12885"/>
      <w:bookmarkStart w:id="158" w:name="_Toc10189"/>
      <w:r>
        <w:rPr>
          <w:rFonts w:hint="eastAsia" w:ascii="华文仿宋" w:hAnsi="华文仿宋" w:eastAsia="华文仿宋" w:cs="华文仿宋"/>
          <w:lang w:val="en-US" w:eastAsia="zh-CN"/>
        </w:rPr>
        <w:t>培训准入平台</w:t>
      </w:r>
      <w:bookmarkEnd w:id="157"/>
      <w:bookmarkEnd w:id="158"/>
    </w:p>
    <w:p w14:paraId="058FB3A0">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159" w:name="_Toc3099"/>
      <w:r>
        <w:rPr>
          <w:rFonts w:hint="eastAsia" w:ascii="华文仿宋" w:hAnsi="华文仿宋" w:eastAsia="华文仿宋" w:cs="华文仿宋"/>
          <w:sz w:val="32"/>
          <w:szCs w:val="32"/>
          <w:lang w:val="en-US" w:eastAsia="zh-CN"/>
        </w:rPr>
        <w:t>实验室安全培训准入-管理员</w:t>
      </w:r>
      <w:bookmarkEnd w:id="159"/>
    </w:p>
    <w:p w14:paraId="47BEAAF1">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60" w:name="_Toc25315"/>
      <w:bookmarkStart w:id="161" w:name="_Toc25809"/>
      <w:r>
        <w:rPr>
          <w:rFonts w:hint="eastAsia" w:ascii="华文仿宋" w:hAnsi="华文仿宋" w:eastAsia="华文仿宋" w:cs="华文仿宋"/>
          <w:sz w:val="30"/>
          <w:szCs w:val="30"/>
          <w:lang w:val="en-US" w:eastAsia="zh-CN"/>
        </w:rPr>
        <w:t>基础数据管理</w:t>
      </w:r>
      <w:bookmarkEnd w:id="160"/>
      <w:bookmarkEnd w:id="161"/>
    </w:p>
    <w:p w14:paraId="7C2C8752">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62" w:name="_Toc5008"/>
      <w:r>
        <w:rPr>
          <w:rFonts w:hint="eastAsia" w:ascii="华文仿宋" w:hAnsi="华文仿宋" w:eastAsia="华文仿宋" w:cs="华文仿宋"/>
          <w:lang w:val="en-US" w:eastAsia="zh-CN"/>
        </w:rPr>
        <w:t>知识分类</w:t>
      </w:r>
      <w:bookmarkEnd w:id="162"/>
    </w:p>
    <w:p w14:paraId="4F436715">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6A7D0D33">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——基础数据管理——知识分类。</w:t>
      </w:r>
    </w:p>
    <w:p w14:paraId="1FA28B23">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215C5D1D">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rPr>
        <w:t>对</w:t>
      </w:r>
      <w:r>
        <w:rPr>
          <w:rFonts w:hint="eastAsia" w:ascii="华文仿宋" w:hAnsi="华文仿宋" w:eastAsia="华文仿宋" w:cs="华文仿宋"/>
          <w:lang w:eastAsia="zh-CN"/>
        </w:rPr>
        <w:t>培训准入平台</w:t>
      </w:r>
      <w:r>
        <w:rPr>
          <w:rFonts w:hint="eastAsia" w:ascii="华文仿宋" w:hAnsi="华文仿宋" w:eastAsia="华文仿宋" w:cs="华文仿宋"/>
        </w:rPr>
        <w:t>的相关学习内容进行分类，作为基础数据使用。</w:t>
      </w:r>
      <w:r>
        <w:rPr>
          <w:rFonts w:hint="eastAsia" w:ascii="华文仿宋" w:hAnsi="华文仿宋" w:eastAsia="华文仿宋" w:cs="华文仿宋"/>
          <w:lang w:val="en-US" w:eastAsia="zh-CN"/>
        </w:rPr>
        <w:t>知识分类支持树形多层级结构，支持通过批量导入的方式添加知识分类。</w:t>
      </w:r>
    </w:p>
    <w:p w14:paraId="7CCE01ED">
      <w:pPr>
        <w:widowControl w:val="0"/>
        <w:kinsoku/>
        <w:wordWrap/>
        <w:overflowPunct/>
        <w:topLinePunct w:val="0"/>
        <w:autoSpaceDE/>
        <w:autoSpaceDN/>
        <w:bidi w:val="0"/>
        <w:adjustRightInd/>
        <w:snapToGrid/>
        <w:spacing w:after="312" w:afterLines="100"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865"/>
            <wp:effectExtent l="9525" t="9525" r="19685" b="16510"/>
            <wp:docPr id="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
                    <pic:cNvPicPr>
                      <a:picLocks noChangeAspect="1"/>
                    </pic:cNvPicPr>
                  </pic:nvPicPr>
                  <pic:blipFill>
                    <a:blip r:embed="rId203"/>
                    <a:stretch>
                      <a:fillRect/>
                    </a:stretch>
                  </pic:blipFill>
                  <pic:spPr>
                    <a:xfrm>
                      <a:off x="0" y="0"/>
                      <a:ext cx="5266690" cy="2221865"/>
                    </a:xfrm>
                    <a:prstGeom prst="rect">
                      <a:avLst/>
                    </a:prstGeom>
                    <a:noFill/>
                    <a:ln>
                      <a:solidFill>
                        <a:schemeClr val="tx1"/>
                      </a:solidFill>
                    </a:ln>
                  </pic:spPr>
                </pic:pic>
              </a:graphicData>
            </a:graphic>
          </wp:inline>
        </w:drawing>
      </w:r>
    </w:p>
    <w:p w14:paraId="22A99CC9">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知识分类</w:t>
      </w:r>
    </w:p>
    <w:p w14:paraId="146D3B67">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1566C193">
      <w:pPr>
        <w:pStyle w:val="17"/>
        <w:widowControl w:val="0"/>
        <w:numPr>
          <w:ilvl w:val="0"/>
          <w:numId w:val="4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知识分类按层级显示；</w:t>
      </w:r>
    </w:p>
    <w:p w14:paraId="4F78D4DC">
      <w:pPr>
        <w:pStyle w:val="17"/>
        <w:widowControl w:val="0"/>
        <w:numPr>
          <w:ilvl w:val="0"/>
          <w:numId w:val="4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可以新增一级分类；</w:t>
      </w:r>
    </w:p>
    <w:p w14:paraId="64F2ED1F">
      <w:pPr>
        <w:pStyle w:val="17"/>
        <w:widowControl w:val="0"/>
        <w:numPr>
          <w:ilvl w:val="0"/>
          <w:numId w:val="4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在每个分类下可以新增下级分类；</w:t>
      </w:r>
    </w:p>
    <w:p w14:paraId="70AAD74C">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63" w:name="_Toc10385"/>
      <w:r>
        <w:rPr>
          <w:rFonts w:hint="eastAsia" w:ascii="华文仿宋" w:hAnsi="华文仿宋" w:eastAsia="华文仿宋" w:cs="华文仿宋"/>
          <w:lang w:val="en-US" w:eastAsia="zh-CN"/>
        </w:rPr>
        <w:t>试题等级</w:t>
      </w:r>
      <w:bookmarkEnd w:id="163"/>
    </w:p>
    <w:p w14:paraId="4855F516">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3AB34AD1">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——基础数据管理——试题等级。</w:t>
      </w:r>
    </w:p>
    <w:p w14:paraId="04AE29E1">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550451A1">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rPr>
        <w:t>对</w:t>
      </w:r>
      <w:r>
        <w:rPr>
          <w:rFonts w:hint="eastAsia" w:ascii="华文仿宋" w:hAnsi="华文仿宋" w:eastAsia="华文仿宋" w:cs="华文仿宋"/>
          <w:lang w:eastAsia="zh-CN"/>
        </w:rPr>
        <w:t>培训准入平台</w:t>
      </w:r>
      <w:r>
        <w:rPr>
          <w:rFonts w:hint="eastAsia" w:ascii="华文仿宋" w:hAnsi="华文仿宋" w:eastAsia="华文仿宋" w:cs="华文仿宋"/>
        </w:rPr>
        <w:t>的试题进行难度的划分，作为基础数据使用。</w:t>
      </w:r>
    </w:p>
    <w:p w14:paraId="67ACA249">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color w:val="FF0000"/>
        </w:rPr>
      </w:pPr>
      <w:r>
        <w:rPr>
          <w:rFonts w:hint="eastAsia" w:ascii="华文仿宋" w:hAnsi="华文仿宋" w:eastAsia="华文仿宋" w:cs="华文仿宋"/>
        </w:rPr>
        <w:drawing>
          <wp:inline distT="0" distB="0" distL="114300" distR="114300">
            <wp:extent cx="5266690" cy="2219325"/>
            <wp:effectExtent l="9525" t="9525" r="19685" b="19050"/>
            <wp:docPr id="2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
                    <pic:cNvPicPr>
                      <a:picLocks noChangeAspect="1"/>
                    </pic:cNvPicPr>
                  </pic:nvPicPr>
                  <pic:blipFill>
                    <a:blip r:embed="rId204"/>
                    <a:stretch>
                      <a:fillRect/>
                    </a:stretch>
                  </pic:blipFill>
                  <pic:spPr>
                    <a:xfrm>
                      <a:off x="0" y="0"/>
                      <a:ext cx="5266690" cy="2219325"/>
                    </a:xfrm>
                    <a:prstGeom prst="rect">
                      <a:avLst/>
                    </a:prstGeom>
                    <a:noFill/>
                    <a:ln>
                      <a:solidFill>
                        <a:schemeClr val="tx1"/>
                      </a:solidFill>
                    </a:ln>
                  </pic:spPr>
                </pic:pic>
              </a:graphicData>
            </a:graphic>
          </wp:inline>
        </w:drawing>
      </w:r>
    </w:p>
    <w:p w14:paraId="6DC6148A">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试题等级</w:t>
      </w:r>
    </w:p>
    <w:p w14:paraId="38AF1AB6">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0C649085">
      <w:pPr>
        <w:pStyle w:val="17"/>
        <w:widowControl w:val="0"/>
        <w:numPr>
          <w:ilvl w:val="0"/>
          <w:numId w:val="49"/>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试题等级支持一级；</w:t>
      </w:r>
    </w:p>
    <w:p w14:paraId="348157AF">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64" w:name="_Toc18179"/>
      <w:r>
        <w:rPr>
          <w:rFonts w:hint="eastAsia" w:ascii="华文仿宋" w:hAnsi="华文仿宋" w:eastAsia="华文仿宋" w:cs="华文仿宋"/>
          <w:lang w:val="en-US" w:eastAsia="zh-CN"/>
        </w:rPr>
        <w:t>知识标签</w:t>
      </w:r>
      <w:bookmarkEnd w:id="164"/>
    </w:p>
    <w:p w14:paraId="2296A34F">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496C4458">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——基础数据管理——知识标签。</w:t>
      </w:r>
    </w:p>
    <w:p w14:paraId="6CC3B36A">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473D83FC">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rPr>
        <w:t>知识标签可以对</w:t>
      </w:r>
      <w:r>
        <w:rPr>
          <w:rFonts w:hint="eastAsia" w:ascii="华文仿宋" w:hAnsi="华文仿宋" w:eastAsia="华文仿宋" w:cs="华文仿宋"/>
          <w:lang w:eastAsia="zh-CN"/>
        </w:rPr>
        <w:t>培训准入平台</w:t>
      </w:r>
      <w:r>
        <w:rPr>
          <w:rFonts w:hint="eastAsia" w:ascii="华文仿宋" w:hAnsi="华文仿宋" w:eastAsia="华文仿宋" w:cs="华文仿宋"/>
        </w:rPr>
        <w:t>的试题进行标记，作为基础数据使用。</w:t>
      </w:r>
    </w:p>
    <w:p w14:paraId="1E5C6C7C">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color w:val="FF0000"/>
        </w:rPr>
      </w:pPr>
      <w:r>
        <w:rPr>
          <w:rFonts w:hint="eastAsia" w:ascii="华文仿宋" w:hAnsi="华文仿宋" w:eastAsia="华文仿宋" w:cs="华文仿宋"/>
        </w:rPr>
        <w:drawing>
          <wp:inline distT="0" distB="0" distL="114300" distR="114300">
            <wp:extent cx="5266690" cy="2221865"/>
            <wp:effectExtent l="9525" t="9525" r="19685" b="16510"/>
            <wp:docPr id="2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
                    <pic:cNvPicPr>
                      <a:picLocks noChangeAspect="1"/>
                    </pic:cNvPicPr>
                  </pic:nvPicPr>
                  <pic:blipFill>
                    <a:blip r:embed="rId205"/>
                    <a:stretch>
                      <a:fillRect/>
                    </a:stretch>
                  </pic:blipFill>
                  <pic:spPr>
                    <a:xfrm>
                      <a:off x="0" y="0"/>
                      <a:ext cx="5266690" cy="2221865"/>
                    </a:xfrm>
                    <a:prstGeom prst="rect">
                      <a:avLst/>
                    </a:prstGeom>
                    <a:noFill/>
                    <a:ln>
                      <a:solidFill>
                        <a:schemeClr val="tx1"/>
                      </a:solidFill>
                    </a:ln>
                  </pic:spPr>
                </pic:pic>
              </a:graphicData>
            </a:graphic>
          </wp:inline>
        </w:drawing>
      </w:r>
    </w:p>
    <w:p w14:paraId="01E5DE1C">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知识标签</w:t>
      </w:r>
    </w:p>
    <w:p w14:paraId="1D7384BB">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3A41D8DC">
      <w:pPr>
        <w:pStyle w:val="17"/>
        <w:widowControl w:val="0"/>
        <w:numPr>
          <w:ilvl w:val="0"/>
          <w:numId w:val="50"/>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知识标签支持一级；</w:t>
      </w:r>
    </w:p>
    <w:p w14:paraId="0F5C3FAA">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65" w:name="_Toc20415"/>
      <w:r>
        <w:rPr>
          <w:rFonts w:hint="eastAsia" w:ascii="华文仿宋" w:hAnsi="华文仿宋" w:eastAsia="华文仿宋" w:cs="华文仿宋"/>
          <w:lang w:val="en-US" w:eastAsia="zh-CN"/>
        </w:rPr>
        <w:t>培训形式</w:t>
      </w:r>
      <w:bookmarkEnd w:id="165"/>
    </w:p>
    <w:p w14:paraId="078EE430">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03D3F1CE">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——基础数据管理——培训形式。</w:t>
      </w:r>
    </w:p>
    <w:p w14:paraId="57DA7EB5">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76829951">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rPr>
        <w:t>培训形式可以对</w:t>
      </w:r>
      <w:r>
        <w:rPr>
          <w:rFonts w:hint="eastAsia" w:ascii="华文仿宋" w:hAnsi="华文仿宋" w:eastAsia="华文仿宋" w:cs="华文仿宋"/>
          <w:lang w:eastAsia="zh-CN"/>
        </w:rPr>
        <w:t>培训准入平台</w:t>
      </w:r>
      <w:r>
        <w:rPr>
          <w:rFonts w:hint="eastAsia" w:ascii="华文仿宋" w:hAnsi="华文仿宋" w:eastAsia="华文仿宋" w:cs="华文仿宋"/>
        </w:rPr>
        <w:t>的培训进行组织形式的标记，作为基础数据使用。</w:t>
      </w:r>
      <w:r>
        <w:rPr>
          <w:rFonts w:hint="eastAsia" w:ascii="华文仿宋" w:hAnsi="华文仿宋" w:eastAsia="华文仿宋" w:cs="华文仿宋"/>
          <w:lang w:val="en-US" w:eastAsia="zh-CN"/>
        </w:rPr>
        <w:t>培训形式在学校组织的线上培训进行设置。</w:t>
      </w:r>
    </w:p>
    <w:p w14:paraId="44D75D8F">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color w:val="FF0000"/>
        </w:rPr>
      </w:pPr>
      <w:r>
        <w:rPr>
          <w:rFonts w:hint="eastAsia" w:ascii="华文仿宋" w:hAnsi="华文仿宋" w:eastAsia="华文仿宋" w:cs="华文仿宋"/>
        </w:rPr>
        <w:drawing>
          <wp:inline distT="0" distB="0" distL="114300" distR="114300">
            <wp:extent cx="5266690" cy="2221865"/>
            <wp:effectExtent l="9525" t="9525" r="19685" b="16510"/>
            <wp:docPr id="2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
                    <pic:cNvPicPr>
                      <a:picLocks noChangeAspect="1"/>
                    </pic:cNvPicPr>
                  </pic:nvPicPr>
                  <pic:blipFill>
                    <a:blip r:embed="rId206"/>
                    <a:stretch>
                      <a:fillRect/>
                    </a:stretch>
                  </pic:blipFill>
                  <pic:spPr>
                    <a:xfrm>
                      <a:off x="0" y="0"/>
                      <a:ext cx="5266690" cy="2221865"/>
                    </a:xfrm>
                    <a:prstGeom prst="rect">
                      <a:avLst/>
                    </a:prstGeom>
                    <a:noFill/>
                    <a:ln>
                      <a:solidFill>
                        <a:schemeClr val="tx1"/>
                      </a:solidFill>
                    </a:ln>
                  </pic:spPr>
                </pic:pic>
              </a:graphicData>
            </a:graphic>
          </wp:inline>
        </w:drawing>
      </w:r>
    </w:p>
    <w:p w14:paraId="113F1284">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培训形式</w:t>
      </w:r>
    </w:p>
    <w:p w14:paraId="56680434">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6A787BE9">
      <w:pPr>
        <w:pStyle w:val="17"/>
        <w:widowControl w:val="0"/>
        <w:numPr>
          <w:ilvl w:val="0"/>
          <w:numId w:val="51"/>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培训形式支持一级；</w:t>
      </w:r>
    </w:p>
    <w:p w14:paraId="26FF7393">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p>
    <w:p w14:paraId="3A54E1A6">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66" w:name="_Toc13031"/>
      <w:bookmarkStart w:id="167" w:name="_Toc21505"/>
      <w:r>
        <w:rPr>
          <w:rFonts w:hint="eastAsia" w:ascii="华文仿宋" w:hAnsi="华文仿宋" w:eastAsia="华文仿宋" w:cs="华文仿宋"/>
          <w:sz w:val="30"/>
          <w:szCs w:val="30"/>
          <w:lang w:val="en-US" w:eastAsia="zh-CN"/>
        </w:rPr>
        <w:t>考试人员管理</w:t>
      </w:r>
      <w:bookmarkEnd w:id="166"/>
      <w:bookmarkEnd w:id="167"/>
    </w:p>
    <w:p w14:paraId="7979B5E3">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68" w:name="_Toc19397"/>
      <w:r>
        <w:rPr>
          <w:rFonts w:hint="eastAsia" w:ascii="华文仿宋" w:hAnsi="华文仿宋" w:eastAsia="华文仿宋" w:cs="华文仿宋"/>
          <w:lang w:val="en-US" w:eastAsia="zh-CN"/>
        </w:rPr>
        <w:t>专业管理</w:t>
      </w:r>
      <w:bookmarkEnd w:id="168"/>
    </w:p>
    <w:p w14:paraId="18998BDB">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1FC0AF5B">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w:t>
      </w:r>
      <w:r>
        <w:rPr>
          <w:rFonts w:hint="eastAsia" w:ascii="华文仿宋" w:hAnsi="华文仿宋" w:eastAsia="华文仿宋" w:cs="华文仿宋"/>
          <w:lang w:val="en-US" w:eastAsia="zh-CN"/>
        </w:rPr>
        <w:t>考试人员管</w:t>
      </w:r>
      <w:r>
        <w:rPr>
          <w:rFonts w:hint="eastAsia" w:ascii="华文仿宋" w:hAnsi="华文仿宋" w:eastAsia="华文仿宋" w:cs="华文仿宋"/>
        </w:rPr>
        <w:t>理——</w:t>
      </w:r>
      <w:r>
        <w:rPr>
          <w:rFonts w:hint="eastAsia" w:ascii="华文仿宋" w:hAnsi="华文仿宋" w:eastAsia="华文仿宋" w:cs="华文仿宋"/>
          <w:lang w:val="en-US" w:eastAsia="zh-CN"/>
        </w:rPr>
        <w:t>专业</w:t>
      </w:r>
      <w:r>
        <w:rPr>
          <w:rFonts w:hint="eastAsia" w:ascii="华文仿宋" w:hAnsi="华文仿宋" w:eastAsia="华文仿宋" w:cs="华文仿宋"/>
        </w:rPr>
        <w:t>管理。</w:t>
      </w:r>
    </w:p>
    <w:p w14:paraId="5420B982">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3DFCF2FE">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对考试人员（一般针对学生）的专业信息进行维护，作为筛选用户的一个条件，该信息作为考试人员信息的可选项。</w:t>
      </w:r>
    </w:p>
    <w:p w14:paraId="4069F325">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19325"/>
            <wp:effectExtent l="9525" t="9525" r="19685" b="19050"/>
            <wp:docPr id="2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5"/>
                    <pic:cNvPicPr>
                      <a:picLocks noChangeAspect="1"/>
                    </pic:cNvPicPr>
                  </pic:nvPicPr>
                  <pic:blipFill>
                    <a:blip r:embed="rId207"/>
                    <a:stretch>
                      <a:fillRect/>
                    </a:stretch>
                  </pic:blipFill>
                  <pic:spPr>
                    <a:xfrm>
                      <a:off x="0" y="0"/>
                      <a:ext cx="5266690" cy="2219325"/>
                    </a:xfrm>
                    <a:prstGeom prst="rect">
                      <a:avLst/>
                    </a:prstGeom>
                    <a:noFill/>
                    <a:ln>
                      <a:solidFill>
                        <a:schemeClr val="tx1"/>
                      </a:solidFill>
                    </a:ln>
                  </pic:spPr>
                </pic:pic>
              </a:graphicData>
            </a:graphic>
          </wp:inline>
        </w:drawing>
      </w:r>
    </w:p>
    <w:p w14:paraId="5FAD8E6B">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专业管理</w:t>
      </w:r>
    </w:p>
    <w:p w14:paraId="7DDA7AE8">
      <w:pPr>
        <w:pStyle w:val="17"/>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70500" cy="2058670"/>
            <wp:effectExtent l="9525" t="9525" r="15875" b="27305"/>
            <wp:docPr id="2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7"/>
                    <pic:cNvPicPr>
                      <a:picLocks noChangeAspect="1"/>
                    </pic:cNvPicPr>
                  </pic:nvPicPr>
                  <pic:blipFill>
                    <a:blip r:embed="rId208"/>
                    <a:stretch>
                      <a:fillRect/>
                    </a:stretch>
                  </pic:blipFill>
                  <pic:spPr>
                    <a:xfrm>
                      <a:off x="0" y="0"/>
                      <a:ext cx="5270500" cy="2058670"/>
                    </a:xfrm>
                    <a:prstGeom prst="rect">
                      <a:avLst/>
                    </a:prstGeom>
                    <a:noFill/>
                    <a:ln>
                      <a:solidFill>
                        <a:schemeClr val="tx1"/>
                      </a:solidFill>
                    </a:ln>
                  </pic:spPr>
                </pic:pic>
              </a:graphicData>
            </a:graphic>
          </wp:inline>
        </w:drawing>
      </w:r>
    </w:p>
    <w:p w14:paraId="0B3F8EBE">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新增专业</w:t>
      </w:r>
    </w:p>
    <w:p w14:paraId="25D9F176">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785E62DA">
      <w:pPr>
        <w:pStyle w:val="17"/>
        <w:widowControl w:val="0"/>
        <w:numPr>
          <w:ilvl w:val="0"/>
          <w:numId w:val="52"/>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专业信息需要设置专业名称、专业代码、所属学院</w:t>
      </w:r>
      <w:r>
        <w:rPr>
          <w:rFonts w:hint="eastAsia" w:ascii="华文仿宋" w:hAnsi="华文仿宋" w:eastAsia="华文仿宋" w:cs="华文仿宋"/>
        </w:rPr>
        <w:t>；</w:t>
      </w:r>
    </w:p>
    <w:p w14:paraId="0ABE0E69">
      <w:pPr>
        <w:pStyle w:val="17"/>
        <w:widowControl w:val="0"/>
        <w:numPr>
          <w:ilvl w:val="0"/>
          <w:numId w:val="52"/>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专业信息支持批量导入；</w:t>
      </w:r>
    </w:p>
    <w:p w14:paraId="6A4D689C">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69" w:name="_Toc30475"/>
      <w:r>
        <w:rPr>
          <w:rFonts w:hint="eastAsia" w:ascii="华文仿宋" w:hAnsi="华文仿宋" w:eastAsia="华文仿宋" w:cs="华文仿宋"/>
          <w:lang w:val="en-US" w:eastAsia="zh-CN"/>
        </w:rPr>
        <w:t>班级管理</w:t>
      </w:r>
      <w:bookmarkEnd w:id="169"/>
    </w:p>
    <w:p w14:paraId="5A01C9B1">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1F5F4A3B">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w:t>
      </w:r>
      <w:r>
        <w:rPr>
          <w:rFonts w:hint="eastAsia" w:ascii="华文仿宋" w:hAnsi="华文仿宋" w:eastAsia="华文仿宋" w:cs="华文仿宋"/>
          <w:lang w:val="en-US" w:eastAsia="zh-CN"/>
        </w:rPr>
        <w:t>考试人员管</w:t>
      </w:r>
      <w:r>
        <w:rPr>
          <w:rFonts w:hint="eastAsia" w:ascii="华文仿宋" w:hAnsi="华文仿宋" w:eastAsia="华文仿宋" w:cs="华文仿宋"/>
        </w:rPr>
        <w:t>理——</w:t>
      </w:r>
      <w:r>
        <w:rPr>
          <w:rFonts w:hint="eastAsia" w:ascii="华文仿宋" w:hAnsi="华文仿宋" w:eastAsia="华文仿宋" w:cs="华文仿宋"/>
          <w:lang w:val="en-US" w:eastAsia="zh-CN"/>
        </w:rPr>
        <w:t>班级</w:t>
      </w:r>
      <w:r>
        <w:rPr>
          <w:rFonts w:hint="eastAsia" w:ascii="华文仿宋" w:hAnsi="华文仿宋" w:eastAsia="华文仿宋" w:cs="华文仿宋"/>
        </w:rPr>
        <w:t>管理。</w:t>
      </w:r>
    </w:p>
    <w:p w14:paraId="615CB3B8">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4E2B463B">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对考试人员（一般针对学生）的班级信息进行维护，作为筛选用户的一个条件，该信息作为考试人员信息的可选项。</w:t>
      </w:r>
    </w:p>
    <w:p w14:paraId="465C7CB6">
      <w:pPr>
        <w:widowControl w:val="0"/>
        <w:kinsoku/>
        <w:wordWrap/>
        <w:overflowPunct/>
        <w:topLinePunct w:val="0"/>
        <w:autoSpaceDE/>
        <w:autoSpaceDN/>
        <w:bidi w:val="0"/>
        <w:adjustRightInd/>
        <w:snapToGrid/>
        <w:spacing w:after="312" w:afterLines="100" w:line="360" w:lineRule="auto"/>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rPr>
        <w:drawing>
          <wp:inline distT="0" distB="0" distL="114300" distR="114300">
            <wp:extent cx="5266690" cy="2225040"/>
            <wp:effectExtent l="9525" t="9525" r="19685" b="13335"/>
            <wp:docPr id="2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8"/>
                    <pic:cNvPicPr>
                      <a:picLocks noChangeAspect="1"/>
                    </pic:cNvPicPr>
                  </pic:nvPicPr>
                  <pic:blipFill>
                    <a:blip r:embed="rId209"/>
                    <a:stretch>
                      <a:fillRect/>
                    </a:stretch>
                  </pic:blipFill>
                  <pic:spPr>
                    <a:xfrm>
                      <a:off x="0" y="0"/>
                      <a:ext cx="5266690" cy="2225040"/>
                    </a:xfrm>
                    <a:prstGeom prst="rect">
                      <a:avLst/>
                    </a:prstGeom>
                    <a:noFill/>
                    <a:ln>
                      <a:solidFill>
                        <a:schemeClr val="tx1"/>
                      </a:solidFill>
                    </a:ln>
                  </pic:spPr>
                </pic:pic>
              </a:graphicData>
            </a:graphic>
          </wp:inline>
        </w:drawing>
      </w:r>
    </w:p>
    <w:p w14:paraId="54EA239E">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班级管理</w:t>
      </w:r>
    </w:p>
    <w:p w14:paraId="28116A07">
      <w:pPr>
        <w:pStyle w:val="17"/>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70500" cy="1636395"/>
            <wp:effectExtent l="9525" t="9525" r="15875" b="11430"/>
            <wp:docPr id="2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9"/>
                    <pic:cNvPicPr>
                      <a:picLocks noChangeAspect="1"/>
                    </pic:cNvPicPr>
                  </pic:nvPicPr>
                  <pic:blipFill>
                    <a:blip r:embed="rId210"/>
                    <a:stretch>
                      <a:fillRect/>
                    </a:stretch>
                  </pic:blipFill>
                  <pic:spPr>
                    <a:xfrm>
                      <a:off x="0" y="0"/>
                      <a:ext cx="5270500" cy="1636395"/>
                    </a:xfrm>
                    <a:prstGeom prst="rect">
                      <a:avLst/>
                    </a:prstGeom>
                    <a:noFill/>
                    <a:ln>
                      <a:solidFill>
                        <a:schemeClr val="tx1"/>
                      </a:solidFill>
                    </a:ln>
                  </pic:spPr>
                </pic:pic>
              </a:graphicData>
            </a:graphic>
          </wp:inline>
        </w:drawing>
      </w:r>
    </w:p>
    <w:p w14:paraId="2DFE31B9">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新增班级</w:t>
      </w:r>
    </w:p>
    <w:p w14:paraId="72DB7FF4">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1C82035B">
      <w:pPr>
        <w:pStyle w:val="17"/>
        <w:widowControl w:val="0"/>
        <w:numPr>
          <w:ilvl w:val="0"/>
          <w:numId w:val="53"/>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班级信息需要设置班级名称、所属专业</w:t>
      </w:r>
      <w:r>
        <w:rPr>
          <w:rFonts w:hint="eastAsia" w:ascii="华文仿宋" w:hAnsi="华文仿宋" w:eastAsia="华文仿宋" w:cs="华文仿宋"/>
        </w:rPr>
        <w:t>；</w:t>
      </w:r>
    </w:p>
    <w:p w14:paraId="27361A96">
      <w:pPr>
        <w:pStyle w:val="17"/>
        <w:widowControl w:val="0"/>
        <w:numPr>
          <w:ilvl w:val="0"/>
          <w:numId w:val="53"/>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班级信息支持批量导入；</w:t>
      </w:r>
    </w:p>
    <w:p w14:paraId="536A35EB">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70" w:name="_Toc7415"/>
      <w:r>
        <w:rPr>
          <w:rFonts w:hint="eastAsia" w:ascii="华文仿宋" w:hAnsi="华文仿宋" w:eastAsia="华文仿宋" w:cs="华文仿宋"/>
          <w:lang w:val="en-US" w:eastAsia="zh-CN"/>
        </w:rPr>
        <w:t>人员管理</w:t>
      </w:r>
      <w:bookmarkEnd w:id="170"/>
    </w:p>
    <w:p w14:paraId="4A9B2DAF">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426E3E31">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w:t>
      </w:r>
      <w:r>
        <w:rPr>
          <w:rFonts w:hint="eastAsia" w:ascii="华文仿宋" w:hAnsi="华文仿宋" w:eastAsia="华文仿宋" w:cs="华文仿宋"/>
          <w:lang w:val="en-US" w:eastAsia="zh-CN"/>
        </w:rPr>
        <w:t>考试人员管</w:t>
      </w:r>
      <w:r>
        <w:rPr>
          <w:rFonts w:hint="eastAsia" w:ascii="华文仿宋" w:hAnsi="华文仿宋" w:eastAsia="华文仿宋" w:cs="华文仿宋"/>
        </w:rPr>
        <w:t>理——</w:t>
      </w:r>
      <w:r>
        <w:rPr>
          <w:rFonts w:hint="eastAsia" w:ascii="华文仿宋" w:hAnsi="华文仿宋" w:eastAsia="华文仿宋" w:cs="华文仿宋"/>
          <w:lang w:val="en-US" w:eastAsia="zh-CN"/>
        </w:rPr>
        <w:t>人员</w:t>
      </w:r>
      <w:r>
        <w:rPr>
          <w:rFonts w:hint="eastAsia" w:ascii="华文仿宋" w:hAnsi="华文仿宋" w:eastAsia="华文仿宋" w:cs="华文仿宋"/>
        </w:rPr>
        <w:t>管理。</w:t>
      </w:r>
    </w:p>
    <w:p w14:paraId="6BCCAB6D">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24F7951B">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对考试人员信息进行维护，此处添加的人员，在考试发布时作为考生，添加到考试中。</w:t>
      </w:r>
    </w:p>
    <w:p w14:paraId="6D672F69">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19325"/>
            <wp:effectExtent l="9525" t="9525" r="19685" b="19050"/>
            <wp:docPr id="2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0"/>
                    <pic:cNvPicPr>
                      <a:picLocks noChangeAspect="1"/>
                    </pic:cNvPicPr>
                  </pic:nvPicPr>
                  <pic:blipFill>
                    <a:blip r:embed="rId211"/>
                    <a:stretch>
                      <a:fillRect/>
                    </a:stretch>
                  </pic:blipFill>
                  <pic:spPr>
                    <a:xfrm>
                      <a:off x="0" y="0"/>
                      <a:ext cx="5266690" cy="2219325"/>
                    </a:xfrm>
                    <a:prstGeom prst="rect">
                      <a:avLst/>
                    </a:prstGeom>
                    <a:noFill/>
                    <a:ln>
                      <a:solidFill>
                        <a:schemeClr val="tx1"/>
                      </a:solidFill>
                    </a:ln>
                  </pic:spPr>
                </pic:pic>
              </a:graphicData>
            </a:graphic>
          </wp:inline>
        </w:drawing>
      </w:r>
    </w:p>
    <w:p w14:paraId="1EC2E2C2">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考试人员管理</w:t>
      </w:r>
    </w:p>
    <w:p w14:paraId="7BF11450">
      <w:pPr>
        <w:pStyle w:val="17"/>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5040"/>
            <wp:effectExtent l="9525" t="9525" r="19685" b="13335"/>
            <wp:docPr id="2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1"/>
                    <pic:cNvPicPr>
                      <a:picLocks noChangeAspect="1"/>
                    </pic:cNvPicPr>
                  </pic:nvPicPr>
                  <pic:blipFill>
                    <a:blip r:embed="rId212"/>
                    <a:stretch>
                      <a:fillRect/>
                    </a:stretch>
                  </pic:blipFill>
                  <pic:spPr>
                    <a:xfrm>
                      <a:off x="0" y="0"/>
                      <a:ext cx="5266690" cy="2225040"/>
                    </a:xfrm>
                    <a:prstGeom prst="rect">
                      <a:avLst/>
                    </a:prstGeom>
                    <a:noFill/>
                    <a:ln>
                      <a:solidFill>
                        <a:schemeClr val="tx1"/>
                      </a:solidFill>
                    </a:ln>
                  </pic:spPr>
                </pic:pic>
              </a:graphicData>
            </a:graphic>
          </wp:inline>
        </w:drawing>
      </w:r>
    </w:p>
    <w:p w14:paraId="3B3D0B8E">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新增考试人员</w:t>
      </w:r>
    </w:p>
    <w:p w14:paraId="6007E59A">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2EAD49D3">
      <w:pPr>
        <w:pStyle w:val="17"/>
        <w:widowControl w:val="0"/>
        <w:numPr>
          <w:ilvl w:val="0"/>
          <w:numId w:val="54"/>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考试人员设置的时候，需要设置工号、姓名、用户类别、考试类别（考试类别可以根据学校的要求，进行调整）、入校年份、所属学院，如果是学生，还可以选择设置专业、班级</w:t>
      </w:r>
      <w:r>
        <w:rPr>
          <w:rFonts w:hint="eastAsia" w:ascii="华文仿宋" w:hAnsi="华文仿宋" w:eastAsia="华文仿宋" w:cs="华文仿宋"/>
        </w:rPr>
        <w:t>；</w:t>
      </w:r>
    </w:p>
    <w:p w14:paraId="36FDFE5E">
      <w:pPr>
        <w:pStyle w:val="17"/>
        <w:widowControl w:val="0"/>
        <w:numPr>
          <w:ilvl w:val="0"/>
          <w:numId w:val="54"/>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人员信息支持批量导入；</w:t>
      </w:r>
    </w:p>
    <w:p w14:paraId="5D559713">
      <w:pPr>
        <w:pStyle w:val="17"/>
        <w:widowControl w:val="0"/>
        <w:numPr>
          <w:ilvl w:val="0"/>
          <w:numId w:val="54"/>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此处的人员信息是基础平台组织架构中的人员信息的子集，添加人员后，添加的人员可以使用学号/工号和默认密码（如果密码修改过，需要使用修改后的密码）进行登录；</w:t>
      </w:r>
    </w:p>
    <w:p w14:paraId="50490AF5">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p>
    <w:p w14:paraId="2526B786">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71" w:name="_Toc26485"/>
      <w:bookmarkStart w:id="172" w:name="_Toc21933"/>
      <w:r>
        <w:rPr>
          <w:rFonts w:hint="eastAsia" w:ascii="华文仿宋" w:hAnsi="华文仿宋" w:eastAsia="华文仿宋" w:cs="华文仿宋"/>
          <w:sz w:val="30"/>
          <w:szCs w:val="30"/>
          <w:lang w:val="en-US" w:eastAsia="zh-CN"/>
        </w:rPr>
        <w:t>教育培训管理</w:t>
      </w:r>
      <w:bookmarkEnd w:id="171"/>
      <w:bookmarkEnd w:id="172"/>
    </w:p>
    <w:p w14:paraId="78014681">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73" w:name="_Toc1805"/>
      <w:r>
        <w:rPr>
          <w:rFonts w:hint="eastAsia" w:ascii="华文仿宋" w:hAnsi="华文仿宋" w:eastAsia="华文仿宋" w:cs="华文仿宋"/>
          <w:lang w:val="en-US" w:eastAsia="zh-CN"/>
        </w:rPr>
        <w:t>试题管理</w:t>
      </w:r>
      <w:bookmarkEnd w:id="173"/>
    </w:p>
    <w:p w14:paraId="61D8DF37">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7C353773">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——教育培训管理——试题管理。</w:t>
      </w:r>
    </w:p>
    <w:p w14:paraId="7377A827">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56960F2C">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lang w:eastAsia="zh-CN"/>
        </w:rPr>
      </w:pPr>
      <w:r>
        <w:rPr>
          <w:rFonts w:hint="eastAsia" w:ascii="华文仿宋" w:hAnsi="华文仿宋" w:eastAsia="华文仿宋" w:cs="华文仿宋"/>
        </w:rPr>
        <w:t>维护系统的试题库，可以在考试任务中进行调用</w:t>
      </w:r>
      <w:r>
        <w:rPr>
          <w:rFonts w:hint="eastAsia" w:ascii="华文仿宋" w:hAnsi="华文仿宋" w:eastAsia="华文仿宋" w:cs="华文仿宋"/>
          <w:lang w:eastAsia="zh-CN"/>
        </w:rPr>
        <w:t>。</w:t>
      </w:r>
    </w:p>
    <w:p w14:paraId="783F8879">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5040"/>
            <wp:effectExtent l="9525" t="9525" r="19685" b="13335"/>
            <wp:docPr id="2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2"/>
                    <pic:cNvPicPr>
                      <a:picLocks noChangeAspect="1"/>
                    </pic:cNvPicPr>
                  </pic:nvPicPr>
                  <pic:blipFill>
                    <a:blip r:embed="rId213"/>
                    <a:stretch>
                      <a:fillRect/>
                    </a:stretch>
                  </pic:blipFill>
                  <pic:spPr>
                    <a:xfrm>
                      <a:off x="0" y="0"/>
                      <a:ext cx="5266690" cy="2225040"/>
                    </a:xfrm>
                    <a:prstGeom prst="rect">
                      <a:avLst/>
                    </a:prstGeom>
                    <a:noFill/>
                    <a:ln>
                      <a:solidFill>
                        <a:schemeClr val="tx1"/>
                      </a:solidFill>
                    </a:ln>
                  </pic:spPr>
                </pic:pic>
              </a:graphicData>
            </a:graphic>
          </wp:inline>
        </w:drawing>
      </w:r>
    </w:p>
    <w:p w14:paraId="51710B2E">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试题管理</w:t>
      </w:r>
    </w:p>
    <w:p w14:paraId="1D621445">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11CEA566">
      <w:pPr>
        <w:pStyle w:val="17"/>
        <w:widowControl w:val="0"/>
        <w:numPr>
          <w:ilvl w:val="0"/>
          <w:numId w:val="55"/>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试题支持单选题、多选题和判断题；</w:t>
      </w:r>
    </w:p>
    <w:p w14:paraId="54557C50">
      <w:pPr>
        <w:pStyle w:val="17"/>
        <w:widowControl w:val="0"/>
        <w:numPr>
          <w:ilvl w:val="0"/>
          <w:numId w:val="55"/>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试题支持按照模板导入；</w:t>
      </w:r>
    </w:p>
    <w:p w14:paraId="5F7802F4">
      <w:pPr>
        <w:pStyle w:val="17"/>
        <w:widowControl w:val="0"/>
        <w:numPr>
          <w:ilvl w:val="0"/>
          <w:numId w:val="55"/>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试题可以公开/不公开，公开的试题可以被全部组织调用，不公开的试题可以被下级所有组织调用；</w:t>
      </w:r>
    </w:p>
    <w:p w14:paraId="6C263542">
      <w:pPr>
        <w:pStyle w:val="17"/>
        <w:widowControl w:val="0"/>
        <w:numPr>
          <w:ilvl w:val="0"/>
          <w:numId w:val="55"/>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试题可以禁用/启用，禁用的试题不可以被调用，启用的试题可以被调用；</w:t>
      </w:r>
    </w:p>
    <w:p w14:paraId="46F72852">
      <w:pPr>
        <w:pStyle w:val="17"/>
        <w:widowControl w:val="0"/>
        <w:numPr>
          <w:ilvl w:val="0"/>
          <w:numId w:val="55"/>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当试题设置需要审核时，则在试题提交后，进入审核流程，在审核通过后，可以作为被抽取的试题库；</w:t>
      </w:r>
    </w:p>
    <w:p w14:paraId="7CC632AE">
      <w:pPr>
        <w:pStyle w:val="17"/>
        <w:widowControl w:val="0"/>
        <w:numPr>
          <w:ilvl w:val="0"/>
          <w:numId w:val="55"/>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试题列表左侧显示知识分类树形结构，可以点击某分类，查看对应分类下的试题</w:t>
      </w:r>
      <w:r>
        <w:rPr>
          <w:rFonts w:hint="eastAsia" w:ascii="华文仿宋" w:hAnsi="华文仿宋" w:eastAsia="华文仿宋" w:cs="华文仿宋"/>
        </w:rPr>
        <w:t>；</w:t>
      </w:r>
    </w:p>
    <w:p w14:paraId="361EE413">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74" w:name="_Toc3991"/>
      <w:r>
        <w:rPr>
          <w:rFonts w:hint="eastAsia" w:ascii="华文仿宋" w:hAnsi="华文仿宋" w:eastAsia="华文仿宋" w:cs="华文仿宋"/>
          <w:lang w:val="en-US" w:eastAsia="zh-CN"/>
        </w:rPr>
        <w:t>试卷管理</w:t>
      </w:r>
      <w:bookmarkEnd w:id="174"/>
    </w:p>
    <w:p w14:paraId="7A690993">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68314C1C">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——教育培训管理——</w:t>
      </w:r>
      <w:r>
        <w:rPr>
          <w:rFonts w:hint="eastAsia" w:ascii="华文仿宋" w:hAnsi="华文仿宋" w:eastAsia="华文仿宋" w:cs="华文仿宋"/>
          <w:lang w:val="en-US" w:eastAsia="zh-CN"/>
        </w:rPr>
        <w:t>试卷</w:t>
      </w:r>
      <w:r>
        <w:rPr>
          <w:rFonts w:hint="eastAsia" w:ascii="华文仿宋" w:hAnsi="华文仿宋" w:eastAsia="华文仿宋" w:cs="华文仿宋"/>
        </w:rPr>
        <w:t>管理。</w:t>
      </w:r>
    </w:p>
    <w:p w14:paraId="5820934A">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2BE6FF67">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试卷管理中，可以设置模拟和考试两种用途的试卷，模拟试卷用于考试人员的练习，考试试卷用户安排考试任务。</w:t>
      </w:r>
    </w:p>
    <w:p w14:paraId="13ACE8E6">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865"/>
            <wp:effectExtent l="9525" t="9525" r="19685" b="1651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214"/>
                    <a:stretch>
                      <a:fillRect/>
                    </a:stretch>
                  </pic:blipFill>
                  <pic:spPr>
                    <a:xfrm>
                      <a:off x="0" y="0"/>
                      <a:ext cx="5266690" cy="2221865"/>
                    </a:xfrm>
                    <a:prstGeom prst="rect">
                      <a:avLst/>
                    </a:prstGeom>
                    <a:noFill/>
                    <a:ln>
                      <a:solidFill>
                        <a:schemeClr val="tx1"/>
                      </a:solidFill>
                    </a:ln>
                  </pic:spPr>
                </pic:pic>
              </a:graphicData>
            </a:graphic>
          </wp:inline>
        </w:drawing>
      </w:r>
    </w:p>
    <w:p w14:paraId="2D067E59">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试</w:t>
      </w:r>
      <w:r>
        <w:rPr>
          <w:rFonts w:hint="eastAsia" w:ascii="华文仿宋" w:hAnsi="华文仿宋" w:eastAsia="华文仿宋" w:cs="华文仿宋"/>
          <w:lang w:val="en-US" w:eastAsia="zh-CN"/>
        </w:rPr>
        <w:t>卷</w:t>
      </w:r>
      <w:r>
        <w:rPr>
          <w:rFonts w:hint="eastAsia" w:ascii="华文仿宋" w:hAnsi="华文仿宋" w:eastAsia="华文仿宋" w:cs="华文仿宋"/>
        </w:rPr>
        <w:t>管理</w:t>
      </w:r>
    </w:p>
    <w:p w14:paraId="6D4AAFC8">
      <w:pPr>
        <w:pStyle w:val="17"/>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5040"/>
            <wp:effectExtent l="9525" t="9525" r="19685" b="13335"/>
            <wp:docPr id="2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
                    <pic:cNvPicPr>
                      <a:picLocks noChangeAspect="1"/>
                    </pic:cNvPicPr>
                  </pic:nvPicPr>
                  <pic:blipFill>
                    <a:blip r:embed="rId215"/>
                    <a:stretch>
                      <a:fillRect/>
                    </a:stretch>
                  </pic:blipFill>
                  <pic:spPr>
                    <a:xfrm>
                      <a:off x="0" y="0"/>
                      <a:ext cx="5266690" cy="2225040"/>
                    </a:xfrm>
                    <a:prstGeom prst="rect">
                      <a:avLst/>
                    </a:prstGeom>
                    <a:noFill/>
                    <a:ln>
                      <a:solidFill>
                        <a:schemeClr val="tx1"/>
                      </a:solidFill>
                    </a:ln>
                  </pic:spPr>
                </pic:pic>
              </a:graphicData>
            </a:graphic>
          </wp:inline>
        </w:drawing>
      </w:r>
    </w:p>
    <w:p w14:paraId="48CB3513">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新增试卷</w:t>
      </w:r>
    </w:p>
    <w:p w14:paraId="45D62FEF">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58DD97EB">
      <w:pPr>
        <w:pStyle w:val="17"/>
        <w:widowControl w:val="0"/>
        <w:numPr>
          <w:ilvl w:val="0"/>
          <w:numId w:val="56"/>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试卷支持新增、修改和删除；</w:t>
      </w:r>
    </w:p>
    <w:p w14:paraId="4FD442A7">
      <w:pPr>
        <w:pStyle w:val="17"/>
        <w:widowControl w:val="0"/>
        <w:numPr>
          <w:ilvl w:val="0"/>
          <w:numId w:val="56"/>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新增试卷时，需要根据题型和试题等级（难易程度）来设置抽题规则；</w:t>
      </w:r>
    </w:p>
    <w:p w14:paraId="64B86D0C">
      <w:pPr>
        <w:pStyle w:val="17"/>
        <w:widowControl w:val="0"/>
        <w:numPr>
          <w:ilvl w:val="0"/>
          <w:numId w:val="56"/>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试卷状态为可用时，可以用作练习试卷或者在考试任务中调用，禁用时，不可以被使用。</w:t>
      </w:r>
    </w:p>
    <w:p w14:paraId="6E897A74">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75" w:name="_Toc21100"/>
      <w:r>
        <w:rPr>
          <w:rFonts w:hint="eastAsia" w:ascii="华文仿宋" w:hAnsi="华文仿宋" w:eastAsia="华文仿宋" w:cs="华文仿宋"/>
          <w:lang w:val="en-US" w:eastAsia="zh-CN"/>
        </w:rPr>
        <w:t>证书模板管理</w:t>
      </w:r>
      <w:bookmarkEnd w:id="175"/>
    </w:p>
    <w:p w14:paraId="1CCD2807">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7264BFB1">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——教育培训管理——</w:t>
      </w:r>
      <w:r>
        <w:rPr>
          <w:rFonts w:hint="eastAsia" w:ascii="华文仿宋" w:hAnsi="华文仿宋" w:eastAsia="华文仿宋" w:cs="华文仿宋"/>
          <w:lang w:val="en-US" w:eastAsia="zh-CN"/>
        </w:rPr>
        <w:t>证书模板</w:t>
      </w:r>
      <w:r>
        <w:rPr>
          <w:rFonts w:hint="eastAsia" w:ascii="华文仿宋" w:hAnsi="华文仿宋" w:eastAsia="华文仿宋" w:cs="华文仿宋"/>
        </w:rPr>
        <w:t>管理。</w:t>
      </w:r>
    </w:p>
    <w:p w14:paraId="1839BF85">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63F0CA10">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设置在线考试证书，用于考试人员通过考试后，使用模板生成考试人员的证书</w:t>
      </w:r>
      <w:r>
        <w:rPr>
          <w:rFonts w:hint="eastAsia" w:ascii="华文仿宋" w:hAnsi="华文仿宋" w:eastAsia="华文仿宋" w:cs="华文仿宋"/>
        </w:rPr>
        <w:t>。</w:t>
      </w:r>
    </w:p>
    <w:p w14:paraId="3E8D40DB">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5040"/>
            <wp:effectExtent l="9525" t="9525" r="19685" b="13335"/>
            <wp:docPr id="2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8"/>
                    <pic:cNvPicPr>
                      <a:picLocks noChangeAspect="1"/>
                    </pic:cNvPicPr>
                  </pic:nvPicPr>
                  <pic:blipFill>
                    <a:blip r:embed="rId216"/>
                    <a:stretch>
                      <a:fillRect/>
                    </a:stretch>
                  </pic:blipFill>
                  <pic:spPr>
                    <a:xfrm>
                      <a:off x="0" y="0"/>
                      <a:ext cx="5266690" cy="2225040"/>
                    </a:xfrm>
                    <a:prstGeom prst="rect">
                      <a:avLst/>
                    </a:prstGeom>
                    <a:noFill/>
                    <a:ln>
                      <a:solidFill>
                        <a:schemeClr val="tx1"/>
                      </a:solidFill>
                    </a:ln>
                  </pic:spPr>
                </pic:pic>
              </a:graphicData>
            </a:graphic>
          </wp:inline>
        </w:drawing>
      </w:r>
    </w:p>
    <w:p w14:paraId="0382FBDF">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证书模板管理</w:t>
      </w:r>
    </w:p>
    <w:p w14:paraId="63833D57">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865"/>
            <wp:effectExtent l="9525" t="9525" r="19685" b="16510"/>
            <wp:docPr id="2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9"/>
                    <pic:cNvPicPr>
                      <a:picLocks noChangeAspect="1"/>
                    </pic:cNvPicPr>
                  </pic:nvPicPr>
                  <pic:blipFill>
                    <a:blip r:embed="rId217"/>
                    <a:stretch>
                      <a:fillRect/>
                    </a:stretch>
                  </pic:blipFill>
                  <pic:spPr>
                    <a:xfrm>
                      <a:off x="0" y="0"/>
                      <a:ext cx="5266690" cy="2221865"/>
                    </a:xfrm>
                    <a:prstGeom prst="rect">
                      <a:avLst/>
                    </a:prstGeom>
                    <a:noFill/>
                    <a:ln>
                      <a:solidFill>
                        <a:schemeClr val="tx1"/>
                      </a:solidFill>
                    </a:ln>
                  </pic:spPr>
                </pic:pic>
              </a:graphicData>
            </a:graphic>
          </wp:inline>
        </w:drawing>
      </w:r>
    </w:p>
    <w:p w14:paraId="0387C4B3">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新增证书模板</w:t>
      </w:r>
    </w:p>
    <w:p w14:paraId="6D2B46FE">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2685E752">
      <w:pPr>
        <w:pStyle w:val="17"/>
        <w:widowControl w:val="0"/>
        <w:numPr>
          <w:ilvl w:val="0"/>
          <w:numId w:val="57"/>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在线考试使用的证书模板为线上证书模板；</w:t>
      </w:r>
    </w:p>
    <w:p w14:paraId="7E2BE10F">
      <w:pPr>
        <w:pStyle w:val="17"/>
        <w:widowControl w:val="0"/>
        <w:numPr>
          <w:ilvl w:val="0"/>
          <w:numId w:val="57"/>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证书模板中体现的内容包括姓名、工号、考试任务、成绩、有效期（可以选择其中的一部分进行显示）；</w:t>
      </w:r>
    </w:p>
    <w:p w14:paraId="742166C0">
      <w:pPr>
        <w:pStyle w:val="17"/>
        <w:widowControl w:val="0"/>
        <w:numPr>
          <w:ilvl w:val="0"/>
          <w:numId w:val="57"/>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底板可以根据学校要求进行自行设计；</w:t>
      </w:r>
    </w:p>
    <w:p w14:paraId="4E74686A">
      <w:pPr>
        <w:pStyle w:val="17"/>
        <w:widowControl w:val="0"/>
        <w:numPr>
          <w:ilvl w:val="0"/>
          <w:numId w:val="57"/>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证书设置完成后，需要启用，启用后，方可用于在考试任务发布时选择，并在考生考试通过时，生成证书。</w:t>
      </w:r>
    </w:p>
    <w:p w14:paraId="5A2C834F">
      <w:pPr>
        <w:pStyle w:val="17"/>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rPr>
      </w:pPr>
    </w:p>
    <w:p w14:paraId="4C7E5D51">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bookmarkStart w:id="176" w:name="_Toc7493"/>
      <w:r>
        <w:rPr>
          <w:rFonts w:hint="eastAsia" w:ascii="华文仿宋" w:hAnsi="华文仿宋" w:eastAsia="华文仿宋" w:cs="华文仿宋"/>
          <w:lang w:val="en-US" w:eastAsia="zh-CN"/>
        </w:rPr>
        <w:t>考试管理</w:t>
      </w:r>
      <w:bookmarkEnd w:id="176"/>
    </w:p>
    <w:p w14:paraId="6B5639FA">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b/>
          <w:bCs/>
        </w:rPr>
        <w:t>【操作导航】</w:t>
      </w:r>
    </w:p>
    <w:p w14:paraId="0636833B">
      <w:pPr>
        <w:widowControl w:val="0"/>
        <w:kinsoku/>
        <w:wordWrap/>
        <w:overflowPunct/>
        <w:topLinePunct w:val="0"/>
        <w:autoSpaceDE/>
        <w:autoSpaceDN/>
        <w:bidi w:val="0"/>
        <w:adjustRightInd/>
        <w:snapToGrid/>
        <w:spacing w:after="312" w:afterLines="100" w:line="360" w:lineRule="auto"/>
        <w:textAlignment w:val="auto"/>
        <w:rPr>
          <w:rFonts w:hint="eastAsia" w:ascii="华文仿宋" w:hAnsi="华文仿宋" w:eastAsia="华文仿宋" w:cs="华文仿宋"/>
        </w:rPr>
      </w:pPr>
      <w:r>
        <w:rPr>
          <w:rFonts w:hint="eastAsia" w:ascii="华文仿宋" w:hAnsi="华文仿宋" w:eastAsia="华文仿宋" w:cs="华文仿宋"/>
          <w:lang w:eastAsia="zh-CN"/>
        </w:rPr>
        <w:t>培训准入平台</w:t>
      </w:r>
      <w:r>
        <w:rPr>
          <w:rFonts w:hint="eastAsia" w:ascii="华文仿宋" w:hAnsi="华文仿宋" w:eastAsia="华文仿宋" w:cs="华文仿宋"/>
        </w:rPr>
        <w:t>——教育培训管理——考试管理。</w:t>
      </w:r>
    </w:p>
    <w:p w14:paraId="6B5625DB">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【操作说明】</w:t>
      </w:r>
    </w:p>
    <w:p w14:paraId="5BE91926">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rPr>
      </w:pPr>
      <w:r>
        <w:rPr>
          <w:rFonts w:hint="eastAsia" w:ascii="华文仿宋" w:hAnsi="华文仿宋" w:eastAsia="华文仿宋" w:cs="华文仿宋"/>
        </w:rPr>
        <w:t>发布考试任务，查看考试结果。</w:t>
      </w:r>
    </w:p>
    <w:p w14:paraId="2A873397">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5040"/>
            <wp:effectExtent l="9525" t="9525" r="19685" b="13335"/>
            <wp:docPr id="2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3"/>
                    <pic:cNvPicPr>
                      <a:picLocks noChangeAspect="1"/>
                    </pic:cNvPicPr>
                  </pic:nvPicPr>
                  <pic:blipFill>
                    <a:blip r:embed="rId218"/>
                    <a:stretch>
                      <a:fillRect/>
                    </a:stretch>
                  </pic:blipFill>
                  <pic:spPr>
                    <a:xfrm>
                      <a:off x="0" y="0"/>
                      <a:ext cx="5266690" cy="2225040"/>
                    </a:xfrm>
                    <a:prstGeom prst="rect">
                      <a:avLst/>
                    </a:prstGeom>
                    <a:noFill/>
                    <a:ln>
                      <a:solidFill>
                        <a:schemeClr val="tx1"/>
                      </a:solidFill>
                    </a:ln>
                  </pic:spPr>
                </pic:pic>
              </a:graphicData>
            </a:graphic>
          </wp:inline>
        </w:drawing>
      </w:r>
    </w:p>
    <w:p w14:paraId="1BA97053">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考试管理</w:t>
      </w:r>
    </w:p>
    <w:p w14:paraId="2972B211">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865"/>
            <wp:effectExtent l="9525" t="9525" r="19685" b="16510"/>
            <wp:docPr id="2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4"/>
                    <pic:cNvPicPr>
                      <a:picLocks noChangeAspect="1"/>
                    </pic:cNvPicPr>
                  </pic:nvPicPr>
                  <pic:blipFill>
                    <a:blip r:embed="rId219"/>
                    <a:stretch>
                      <a:fillRect/>
                    </a:stretch>
                  </pic:blipFill>
                  <pic:spPr>
                    <a:xfrm>
                      <a:off x="0" y="0"/>
                      <a:ext cx="5266690" cy="2221865"/>
                    </a:xfrm>
                    <a:prstGeom prst="rect">
                      <a:avLst/>
                    </a:prstGeom>
                    <a:noFill/>
                    <a:ln>
                      <a:solidFill>
                        <a:schemeClr val="tx1"/>
                      </a:solidFill>
                    </a:ln>
                  </pic:spPr>
                </pic:pic>
              </a:graphicData>
            </a:graphic>
          </wp:inline>
        </w:drawing>
      </w:r>
    </w:p>
    <w:p w14:paraId="4D3925BC">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发布考试任务</w:t>
      </w:r>
    </w:p>
    <w:p w14:paraId="4522251C">
      <w:pPr>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3242310"/>
            <wp:effectExtent l="9525" t="9525" r="19685" b="24765"/>
            <wp:docPr id="2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5"/>
                    <pic:cNvPicPr>
                      <a:picLocks noChangeAspect="1"/>
                    </pic:cNvPicPr>
                  </pic:nvPicPr>
                  <pic:blipFill>
                    <a:blip r:embed="rId220"/>
                    <a:stretch>
                      <a:fillRect/>
                    </a:stretch>
                  </pic:blipFill>
                  <pic:spPr>
                    <a:xfrm>
                      <a:off x="0" y="0"/>
                      <a:ext cx="5266690" cy="3242310"/>
                    </a:xfrm>
                    <a:prstGeom prst="rect">
                      <a:avLst/>
                    </a:prstGeom>
                    <a:noFill/>
                    <a:ln>
                      <a:solidFill>
                        <a:schemeClr val="tx1"/>
                      </a:solidFill>
                    </a:ln>
                  </pic:spPr>
                </pic:pic>
              </a:graphicData>
            </a:graphic>
          </wp:inline>
        </w:drawing>
      </w:r>
    </w:p>
    <w:p w14:paraId="35103129">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rPr>
        <w:t>考试详情</w:t>
      </w:r>
    </w:p>
    <w:p w14:paraId="2CC57A25">
      <w:pPr>
        <w:pStyle w:val="17"/>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21865"/>
            <wp:effectExtent l="9525" t="9525" r="19685" b="16510"/>
            <wp:docPr id="2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6"/>
                    <pic:cNvPicPr>
                      <a:picLocks noChangeAspect="1"/>
                    </pic:cNvPicPr>
                  </pic:nvPicPr>
                  <pic:blipFill>
                    <a:blip r:embed="rId221"/>
                    <a:stretch>
                      <a:fillRect/>
                    </a:stretch>
                  </pic:blipFill>
                  <pic:spPr>
                    <a:xfrm>
                      <a:off x="0" y="0"/>
                      <a:ext cx="5266690" cy="2221865"/>
                    </a:xfrm>
                    <a:prstGeom prst="rect">
                      <a:avLst/>
                    </a:prstGeom>
                    <a:noFill/>
                    <a:ln>
                      <a:solidFill>
                        <a:schemeClr val="tx1"/>
                      </a:solidFill>
                    </a:ln>
                  </pic:spPr>
                </pic:pic>
              </a:graphicData>
            </a:graphic>
          </wp:inline>
        </w:drawing>
      </w:r>
    </w:p>
    <w:p w14:paraId="7FBA2576">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考试人员答题详情</w:t>
      </w:r>
    </w:p>
    <w:p w14:paraId="45302F99">
      <w:pPr>
        <w:pStyle w:val="17"/>
        <w:widowControl w:val="0"/>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8595" cy="1663065"/>
            <wp:effectExtent l="9525" t="9525" r="17780" b="22860"/>
            <wp:docPr id="2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7"/>
                    <pic:cNvPicPr>
                      <a:picLocks noChangeAspect="1"/>
                    </pic:cNvPicPr>
                  </pic:nvPicPr>
                  <pic:blipFill>
                    <a:blip r:embed="rId222"/>
                    <a:stretch>
                      <a:fillRect/>
                    </a:stretch>
                  </pic:blipFill>
                  <pic:spPr>
                    <a:xfrm>
                      <a:off x="0" y="0"/>
                      <a:ext cx="5268595" cy="1663065"/>
                    </a:xfrm>
                    <a:prstGeom prst="rect">
                      <a:avLst/>
                    </a:prstGeom>
                    <a:noFill/>
                    <a:ln>
                      <a:solidFill>
                        <a:schemeClr val="tx1"/>
                      </a:solidFill>
                    </a:ln>
                  </pic:spPr>
                </pic:pic>
              </a:graphicData>
            </a:graphic>
          </wp:inline>
        </w:drawing>
      </w:r>
    </w:p>
    <w:p w14:paraId="55E3CC66">
      <w:pPr>
        <w:pStyle w:val="17"/>
        <w:widowControl w:val="0"/>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开设补考</w:t>
      </w:r>
    </w:p>
    <w:p w14:paraId="2D799D40">
      <w:pPr>
        <w:widowControl w:val="0"/>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b/>
          <w:bCs/>
        </w:rPr>
      </w:pPr>
      <w:r>
        <w:rPr>
          <w:rFonts w:hint="eastAsia" w:ascii="华文仿宋" w:hAnsi="华文仿宋" w:eastAsia="华文仿宋" w:cs="华文仿宋"/>
          <w:b/>
          <w:bCs/>
        </w:rPr>
        <w:t>【操作备注】</w:t>
      </w:r>
    </w:p>
    <w:p w14:paraId="37E4768E">
      <w:pPr>
        <w:pStyle w:val="17"/>
        <w:widowControl w:val="0"/>
        <w:numPr>
          <w:ilvl w:val="0"/>
          <w:numId w:val="58"/>
        </w:numPr>
        <w:kinsoku/>
        <w:wordWrap/>
        <w:overflowPunct/>
        <w:topLinePunct w:val="0"/>
        <w:autoSpaceDE/>
        <w:autoSpaceDN/>
        <w:bidi w:val="0"/>
        <w:adjustRightInd/>
        <w:snapToGrid/>
        <w:spacing w:line="360" w:lineRule="auto"/>
        <w:ind w:firstLineChars="0"/>
        <w:textAlignment w:val="auto"/>
        <w:rPr>
          <w:rFonts w:hint="eastAsia" w:ascii="华文仿宋" w:hAnsi="华文仿宋" w:eastAsia="华文仿宋" w:cs="华文仿宋"/>
        </w:rPr>
      </w:pPr>
      <w:r>
        <w:rPr>
          <w:rFonts w:hint="eastAsia" w:ascii="华文仿宋" w:hAnsi="华文仿宋" w:eastAsia="华文仿宋" w:cs="华文仿宋"/>
        </w:rPr>
        <w:t>发布考试任务时，考试任务需要设置考试时间、</w:t>
      </w:r>
      <w:r>
        <w:rPr>
          <w:rFonts w:hint="eastAsia" w:ascii="华文仿宋" w:hAnsi="华文仿宋" w:eastAsia="华文仿宋" w:cs="华文仿宋"/>
          <w:lang w:val="en-US" w:eastAsia="zh-CN"/>
        </w:rPr>
        <w:t>考试</w:t>
      </w:r>
      <w:r>
        <w:rPr>
          <w:rFonts w:hint="eastAsia" w:ascii="华文仿宋" w:hAnsi="华文仿宋" w:eastAsia="华文仿宋" w:cs="华文仿宋"/>
        </w:rPr>
        <w:t>次数、</w:t>
      </w:r>
      <w:r>
        <w:rPr>
          <w:rFonts w:hint="eastAsia" w:ascii="华文仿宋" w:hAnsi="华文仿宋" w:eastAsia="华文仿宋" w:cs="华文仿宋"/>
          <w:lang w:val="en-US" w:eastAsia="zh-CN"/>
        </w:rPr>
        <w:t>是否允许暂存、</w:t>
      </w:r>
      <w:r>
        <w:rPr>
          <w:rFonts w:hint="eastAsia" w:ascii="华文仿宋" w:hAnsi="华文仿宋" w:eastAsia="华文仿宋" w:cs="华文仿宋"/>
        </w:rPr>
        <w:t>合格标准、抽题规则、参考人员</w:t>
      </w:r>
      <w:r>
        <w:rPr>
          <w:rFonts w:hint="eastAsia" w:ascii="华文仿宋" w:hAnsi="华文仿宋" w:eastAsia="华文仿宋" w:cs="华文仿宋"/>
          <w:lang w:eastAsia="zh-CN"/>
        </w:rPr>
        <w:t>、</w:t>
      </w:r>
      <w:r>
        <w:rPr>
          <w:rFonts w:hint="eastAsia" w:ascii="华文仿宋" w:hAnsi="华文仿宋" w:eastAsia="华文仿宋" w:cs="华文仿宋"/>
          <w:lang w:val="en-US" w:eastAsia="zh-CN"/>
        </w:rPr>
        <w:t>合格证书</w:t>
      </w:r>
      <w:r>
        <w:rPr>
          <w:rFonts w:hint="eastAsia" w:ascii="华文仿宋" w:hAnsi="华文仿宋" w:eastAsia="华文仿宋" w:cs="华文仿宋"/>
        </w:rPr>
        <w:t>等信息；</w:t>
      </w:r>
    </w:p>
    <w:p w14:paraId="4C8E0B50">
      <w:pPr>
        <w:pStyle w:val="17"/>
        <w:widowControl w:val="0"/>
        <w:numPr>
          <w:ilvl w:val="0"/>
          <w:numId w:val="5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考试任务</w:t>
      </w:r>
      <w:r>
        <w:rPr>
          <w:rFonts w:hint="eastAsia" w:ascii="华文仿宋" w:hAnsi="华文仿宋" w:eastAsia="华文仿宋" w:cs="华文仿宋"/>
          <w:lang w:val="en-US" w:eastAsia="zh-CN"/>
        </w:rPr>
        <w:t>创建后，需要发布，考试人员才可以在考试中心看到要参与的考试信息，考试</w:t>
      </w:r>
      <w:r>
        <w:rPr>
          <w:rFonts w:hint="eastAsia" w:ascii="华文仿宋" w:hAnsi="华文仿宋" w:eastAsia="华文仿宋" w:cs="华文仿宋"/>
        </w:rPr>
        <w:t>的状态包括未开始、进行中和已结束；</w:t>
      </w:r>
    </w:p>
    <w:p w14:paraId="76013227">
      <w:pPr>
        <w:pStyle w:val="17"/>
        <w:widowControl w:val="0"/>
        <w:numPr>
          <w:ilvl w:val="0"/>
          <w:numId w:val="5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未开始的考试可以取消发布，</w:t>
      </w:r>
      <w:r>
        <w:rPr>
          <w:rFonts w:hint="eastAsia" w:ascii="华文仿宋" w:hAnsi="华文仿宋" w:eastAsia="华文仿宋" w:cs="华文仿宋"/>
        </w:rPr>
        <w:t>进行中和已结束的考试不可以取消发布，不可以删除；</w:t>
      </w:r>
    </w:p>
    <w:p w14:paraId="58D621B1">
      <w:pPr>
        <w:pStyle w:val="17"/>
        <w:widowControl w:val="0"/>
        <w:numPr>
          <w:ilvl w:val="0"/>
          <w:numId w:val="5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进行中的考试任务可以提前结束</w:t>
      </w:r>
      <w:r>
        <w:rPr>
          <w:rFonts w:hint="eastAsia" w:ascii="华文仿宋" w:hAnsi="华文仿宋" w:eastAsia="华文仿宋" w:cs="华文仿宋"/>
          <w:lang w:eastAsia="zh-CN"/>
        </w:rPr>
        <w:t>，</w:t>
      </w:r>
      <w:r>
        <w:rPr>
          <w:rFonts w:hint="eastAsia" w:ascii="华文仿宋" w:hAnsi="华文仿宋" w:eastAsia="华文仿宋" w:cs="华文仿宋"/>
          <w:lang w:val="en-US" w:eastAsia="zh-CN"/>
        </w:rPr>
        <w:t>也可以延期结束；</w:t>
      </w:r>
    </w:p>
    <w:p w14:paraId="4D5C1E49">
      <w:pPr>
        <w:pStyle w:val="17"/>
        <w:widowControl w:val="0"/>
        <w:numPr>
          <w:ilvl w:val="0"/>
          <w:numId w:val="5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rPr>
        <w:t>考试可以随时查看人员参与情况；支持考试结果导出；</w:t>
      </w:r>
    </w:p>
    <w:p w14:paraId="31325DA1">
      <w:pPr>
        <w:pStyle w:val="17"/>
        <w:widowControl w:val="0"/>
        <w:numPr>
          <w:ilvl w:val="0"/>
          <w:numId w:val="5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各级管理人员可以查看所属组织下人员的考试参与情况；</w:t>
      </w:r>
    </w:p>
    <w:p w14:paraId="084AC09E">
      <w:pPr>
        <w:pStyle w:val="17"/>
        <w:widowControl w:val="0"/>
        <w:numPr>
          <w:ilvl w:val="0"/>
          <w:numId w:val="5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考试过程中，可以添加或者删除考试人员；</w:t>
      </w:r>
    </w:p>
    <w:p w14:paraId="7876652C">
      <w:pPr>
        <w:pStyle w:val="17"/>
        <w:widowControl w:val="0"/>
        <w:numPr>
          <w:ilvl w:val="0"/>
          <w:numId w:val="5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考生考试通过后，可以查看考生的答题详情，也可以查看/下载用户获得的证书信息；</w:t>
      </w:r>
    </w:p>
    <w:p w14:paraId="747B1545">
      <w:pPr>
        <w:pStyle w:val="17"/>
        <w:widowControl w:val="0"/>
        <w:numPr>
          <w:ilvl w:val="0"/>
          <w:numId w:val="58"/>
        </w:numPr>
        <w:kinsoku/>
        <w:wordWrap/>
        <w:overflowPunct/>
        <w:topLinePunct w:val="0"/>
        <w:autoSpaceDE/>
        <w:autoSpaceDN/>
        <w:bidi w:val="0"/>
        <w:adjustRightInd/>
        <w:snapToGrid/>
        <w:spacing w:line="360" w:lineRule="auto"/>
        <w:ind w:left="357" w:hanging="357" w:firstLineChars="0"/>
        <w:textAlignment w:val="auto"/>
        <w:rPr>
          <w:rFonts w:hint="eastAsia" w:ascii="华文仿宋" w:hAnsi="华文仿宋" w:eastAsia="华文仿宋" w:cs="华文仿宋"/>
        </w:rPr>
      </w:pPr>
      <w:r>
        <w:rPr>
          <w:rFonts w:hint="eastAsia" w:ascii="华文仿宋" w:hAnsi="华文仿宋" w:eastAsia="华文仿宋" w:cs="华文仿宋"/>
          <w:lang w:val="en-US" w:eastAsia="zh-CN"/>
        </w:rPr>
        <w:t>已结束的考试，可以安排补考；在列表的更多操作下点击【开设补考】，设置补考时间即可；</w:t>
      </w:r>
    </w:p>
    <w:p w14:paraId="6643A4ED">
      <w:pPr>
        <w:pStyle w:val="17"/>
        <w:keepNext w:val="0"/>
        <w:keepLines w:val="0"/>
        <w:pageBreakBefore w:val="0"/>
        <w:widowControl w:val="0"/>
        <w:numPr>
          <w:ilvl w:val="0"/>
          <w:numId w:val="58"/>
        </w:numPr>
        <w:kinsoku/>
        <w:wordWrap/>
        <w:overflowPunct/>
        <w:topLinePunct w:val="0"/>
        <w:autoSpaceDE/>
        <w:autoSpaceDN/>
        <w:bidi w:val="0"/>
        <w:adjustRightInd/>
        <w:snapToGrid/>
        <w:spacing w:line="360" w:lineRule="auto"/>
        <w:ind w:left="0" w:firstLine="0" w:firstLine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考试结果会记录用户的最高分成绩和最新成绩；</w:t>
      </w:r>
    </w:p>
    <w:p w14:paraId="37463AAD">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177" w:name="_Toc14061"/>
      <w:r>
        <w:rPr>
          <w:rFonts w:hint="eastAsia" w:ascii="华文仿宋" w:hAnsi="华文仿宋" w:eastAsia="华文仿宋" w:cs="华文仿宋"/>
          <w:sz w:val="32"/>
          <w:szCs w:val="32"/>
          <w:lang w:val="en-US" w:eastAsia="zh-CN"/>
        </w:rPr>
        <w:t>实验室安全培训准入-考生</w:t>
      </w:r>
      <w:bookmarkEnd w:id="177"/>
    </w:p>
    <w:p w14:paraId="334D81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考试模块一般在新生入校后，参与学校发布实验室安全准入考试时使用。学生参与实验室安全准入考试，获得实验室准入证书。在考试前，如果需要练习，可以在小程序的我要练习中，模拟考试或者分类刷题练习。</w:t>
      </w:r>
    </w:p>
    <w:p w14:paraId="536E9BBC">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78" w:name="_Toc30816"/>
      <w:bookmarkStart w:id="179" w:name="_Toc12366"/>
      <w:bookmarkStart w:id="180" w:name="_Toc8216"/>
      <w:r>
        <w:rPr>
          <w:rFonts w:hint="eastAsia" w:ascii="华文仿宋" w:hAnsi="华文仿宋" w:eastAsia="华文仿宋" w:cs="华文仿宋"/>
          <w:sz w:val="30"/>
          <w:szCs w:val="30"/>
          <w:lang w:val="en-US" w:eastAsia="zh-CN"/>
        </w:rPr>
        <w:t>PC的考试中心</w:t>
      </w:r>
      <w:bookmarkEnd w:id="178"/>
      <w:bookmarkEnd w:id="179"/>
      <w:bookmarkEnd w:id="180"/>
    </w:p>
    <w:p w14:paraId="2C13F65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在【培训准入平台】-【培训中心】-【考试中心】中，用户可以查看需要参与的考试任务，考试任务列表显示用户的参与情况，如果</w:t>
      </w:r>
      <w:r>
        <w:rPr>
          <w:rFonts w:hint="eastAsia" w:ascii="华文仿宋" w:hAnsi="华文仿宋" w:eastAsia="华文仿宋" w:cs="华文仿宋"/>
          <w:sz w:val="24"/>
          <w:szCs w:val="24"/>
          <w:lang w:eastAsia="zh-CN"/>
        </w:rPr>
        <w:t>任务有关联证书，通过的用户可以查看证书信息</w:t>
      </w:r>
      <w:r>
        <w:rPr>
          <w:rFonts w:hint="eastAsia" w:ascii="华文仿宋" w:hAnsi="华文仿宋" w:eastAsia="华文仿宋" w:cs="华文仿宋"/>
          <w:sz w:val="24"/>
          <w:szCs w:val="24"/>
          <w:lang w:val="en-US" w:eastAsia="zh-CN"/>
        </w:rPr>
        <w:t>。</w:t>
      </w:r>
    </w:p>
    <w:p w14:paraId="3FE600A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51075"/>
            <wp:effectExtent l="9525" t="9525" r="19685" b="25400"/>
            <wp:docPr id="1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
                    <pic:cNvPicPr>
                      <a:picLocks noChangeAspect="1"/>
                    </pic:cNvPicPr>
                  </pic:nvPicPr>
                  <pic:blipFill>
                    <a:blip r:embed="rId223"/>
                    <a:srcRect t="8303"/>
                    <a:stretch>
                      <a:fillRect/>
                    </a:stretch>
                  </pic:blipFill>
                  <pic:spPr>
                    <a:xfrm>
                      <a:off x="0" y="0"/>
                      <a:ext cx="5266690" cy="2251075"/>
                    </a:xfrm>
                    <a:prstGeom prst="rect">
                      <a:avLst/>
                    </a:prstGeom>
                    <a:noFill/>
                    <a:ln>
                      <a:solidFill>
                        <a:schemeClr val="tx1"/>
                      </a:solidFill>
                    </a:ln>
                  </pic:spPr>
                </pic:pic>
              </a:graphicData>
            </a:graphic>
          </wp:inline>
        </w:drawing>
      </w:r>
    </w:p>
    <w:p w14:paraId="6425F3D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考试中心</w:t>
      </w:r>
    </w:p>
    <w:p w14:paraId="6C7BCE9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59965"/>
            <wp:effectExtent l="9525" t="9525" r="19685" b="16510"/>
            <wp:docPr id="1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
                    <pic:cNvPicPr>
                      <a:picLocks noChangeAspect="1"/>
                    </pic:cNvPicPr>
                  </pic:nvPicPr>
                  <pic:blipFill>
                    <a:blip r:embed="rId224"/>
                    <a:srcRect t="7941"/>
                    <a:stretch>
                      <a:fillRect/>
                    </a:stretch>
                  </pic:blipFill>
                  <pic:spPr>
                    <a:xfrm>
                      <a:off x="0" y="0"/>
                      <a:ext cx="5266690" cy="2259965"/>
                    </a:xfrm>
                    <a:prstGeom prst="rect">
                      <a:avLst/>
                    </a:prstGeom>
                    <a:noFill/>
                    <a:ln>
                      <a:solidFill>
                        <a:schemeClr val="tx1"/>
                      </a:solidFill>
                    </a:ln>
                  </pic:spPr>
                </pic:pic>
              </a:graphicData>
            </a:graphic>
          </wp:inline>
        </w:drawing>
      </w:r>
    </w:p>
    <w:p w14:paraId="62EF56F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参与考试</w:t>
      </w:r>
    </w:p>
    <w:p w14:paraId="11F4842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p>
    <w:p w14:paraId="3BFB33E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97430"/>
            <wp:effectExtent l="9525" t="9525" r="19685" b="17145"/>
            <wp:docPr id="1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
                    <pic:cNvPicPr>
                      <a:picLocks noChangeAspect="1"/>
                    </pic:cNvPicPr>
                  </pic:nvPicPr>
                  <pic:blipFill>
                    <a:blip r:embed="rId225"/>
                    <a:srcRect t="7563"/>
                    <a:stretch>
                      <a:fillRect/>
                    </a:stretch>
                  </pic:blipFill>
                  <pic:spPr>
                    <a:xfrm>
                      <a:off x="0" y="0"/>
                      <a:ext cx="5266690" cy="2297430"/>
                    </a:xfrm>
                    <a:prstGeom prst="rect">
                      <a:avLst/>
                    </a:prstGeom>
                    <a:noFill/>
                    <a:ln>
                      <a:solidFill>
                        <a:schemeClr val="tx1"/>
                      </a:solidFill>
                    </a:ln>
                  </pic:spPr>
                </pic:pic>
              </a:graphicData>
            </a:graphic>
          </wp:inline>
        </w:drawing>
      </w:r>
    </w:p>
    <w:p w14:paraId="381C362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考试结果提示</w:t>
      </w:r>
    </w:p>
    <w:p w14:paraId="57CF431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454910"/>
            <wp:effectExtent l="9525" t="9525" r="19685" b="12065"/>
            <wp:docPr id="1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7"/>
                    <pic:cNvPicPr>
                      <a:picLocks noChangeAspect="1"/>
                    </pic:cNvPicPr>
                  </pic:nvPicPr>
                  <pic:blipFill>
                    <a:blip r:embed="rId226"/>
                    <a:stretch>
                      <a:fillRect/>
                    </a:stretch>
                  </pic:blipFill>
                  <pic:spPr>
                    <a:xfrm>
                      <a:off x="0" y="0"/>
                      <a:ext cx="5266690" cy="2454910"/>
                    </a:xfrm>
                    <a:prstGeom prst="rect">
                      <a:avLst/>
                    </a:prstGeom>
                    <a:noFill/>
                    <a:ln>
                      <a:solidFill>
                        <a:schemeClr val="tx1"/>
                      </a:solidFill>
                    </a:ln>
                  </pic:spPr>
                </pic:pic>
              </a:graphicData>
            </a:graphic>
          </wp:inline>
        </w:drawing>
      </w:r>
    </w:p>
    <w:p w14:paraId="5786943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考试中心考试列表</w:t>
      </w:r>
    </w:p>
    <w:p w14:paraId="293A1B5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287270"/>
            <wp:effectExtent l="9525" t="9525" r="19685" b="27305"/>
            <wp:docPr id="1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6"/>
                    <pic:cNvPicPr>
                      <a:picLocks noChangeAspect="1"/>
                    </pic:cNvPicPr>
                  </pic:nvPicPr>
                  <pic:blipFill>
                    <a:blip r:embed="rId227"/>
                    <a:srcRect t="7971"/>
                    <a:stretch>
                      <a:fillRect/>
                    </a:stretch>
                  </pic:blipFill>
                  <pic:spPr>
                    <a:xfrm>
                      <a:off x="0" y="0"/>
                      <a:ext cx="5266690" cy="2287270"/>
                    </a:xfrm>
                    <a:prstGeom prst="rect">
                      <a:avLst/>
                    </a:prstGeom>
                    <a:noFill/>
                    <a:ln>
                      <a:solidFill>
                        <a:schemeClr val="tx1"/>
                      </a:solidFill>
                    </a:ln>
                  </pic:spPr>
                </pic:pic>
              </a:graphicData>
            </a:graphic>
          </wp:inline>
        </w:drawing>
      </w:r>
    </w:p>
    <w:p w14:paraId="6AE6EE9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查看考试结果</w:t>
      </w:r>
    </w:p>
    <w:p w14:paraId="1C8717A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266690" cy="2386330"/>
            <wp:effectExtent l="9525" t="9525" r="19685" b="23495"/>
            <wp:docPr id="1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
                    <pic:cNvPicPr>
                      <a:picLocks noChangeAspect="1"/>
                    </pic:cNvPicPr>
                  </pic:nvPicPr>
                  <pic:blipFill>
                    <a:blip r:embed="rId228"/>
                    <a:stretch>
                      <a:fillRect/>
                    </a:stretch>
                  </pic:blipFill>
                  <pic:spPr>
                    <a:xfrm>
                      <a:off x="0" y="0"/>
                      <a:ext cx="5266690" cy="2386330"/>
                    </a:xfrm>
                    <a:prstGeom prst="rect">
                      <a:avLst/>
                    </a:prstGeom>
                    <a:noFill/>
                    <a:ln>
                      <a:solidFill>
                        <a:schemeClr val="tx1"/>
                      </a:solidFill>
                    </a:ln>
                  </pic:spPr>
                </pic:pic>
              </a:graphicData>
            </a:graphic>
          </wp:inline>
        </w:drawing>
      </w:r>
    </w:p>
    <w:p w14:paraId="6735E97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合格证书</w:t>
      </w:r>
    </w:p>
    <w:p w14:paraId="4F676FFF">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81" w:name="_Toc16190"/>
      <w:bookmarkStart w:id="182" w:name="_Toc28470"/>
      <w:bookmarkStart w:id="183" w:name="_Toc4613"/>
      <w:r>
        <w:rPr>
          <w:rFonts w:hint="eastAsia" w:ascii="华文仿宋" w:hAnsi="华文仿宋" w:eastAsia="华文仿宋" w:cs="华文仿宋"/>
          <w:sz w:val="30"/>
          <w:szCs w:val="30"/>
          <w:lang w:val="en-US" w:eastAsia="zh-CN"/>
        </w:rPr>
        <w:t>小程序我要考试</w:t>
      </w:r>
      <w:bookmarkEnd w:id="181"/>
      <w:bookmarkEnd w:id="182"/>
      <w:bookmarkEnd w:id="183"/>
    </w:p>
    <w:p w14:paraId="2D1E7C1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在【工作学习】-【培训】-【我要考试】中，用户可以查看需要参与的考试任务，考试任务列表显示用户的参与情况，如果</w:t>
      </w:r>
      <w:r>
        <w:rPr>
          <w:rFonts w:hint="eastAsia" w:ascii="华文仿宋" w:hAnsi="华文仿宋" w:eastAsia="华文仿宋" w:cs="华文仿宋"/>
          <w:sz w:val="24"/>
          <w:szCs w:val="24"/>
          <w:lang w:eastAsia="zh-CN"/>
        </w:rPr>
        <w:t>任务有关联证书，通过的用户可以查看证书信息</w:t>
      </w:r>
      <w:r>
        <w:rPr>
          <w:rFonts w:hint="eastAsia" w:ascii="华文仿宋" w:hAnsi="华文仿宋" w:eastAsia="华文仿宋" w:cs="华文仿宋"/>
          <w:sz w:val="24"/>
          <w:szCs w:val="24"/>
          <w:lang w:val="en-US" w:eastAsia="zh-CN"/>
        </w:rPr>
        <w:t>。</w:t>
      </w:r>
    </w:p>
    <w:p w14:paraId="368BE7D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8"/>
          <w:szCs w:val="36"/>
          <w:lang w:val="en-US" w:eastAsia="zh-CN"/>
        </w:rPr>
      </w:pP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77" name="图片 177" descr="7116bb1eb4d9b8ff3aead2801645f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7116bb1eb4d9b8ff3aead2801645ff1"/>
                    <pic:cNvPicPr>
                      <a:picLocks noChangeAspect="1"/>
                    </pic:cNvPicPr>
                  </pic:nvPicPr>
                  <pic:blipFill>
                    <a:blip r:embed="rId229"/>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78" name="图片 178" descr="062e97dbf28cc7ceb934fb4ff2c69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062e97dbf28cc7ceb934fb4ff2c691d"/>
                    <pic:cNvPicPr>
                      <a:picLocks noChangeAspect="1"/>
                    </pic:cNvPicPr>
                  </pic:nvPicPr>
                  <pic:blipFill>
                    <a:blip r:embed="rId230"/>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79" name="图片 179" descr="e156e18d74497ab4d9cf5ff652b6d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e156e18d74497ab4d9cf5ff652b6d9a"/>
                    <pic:cNvPicPr>
                      <a:picLocks noChangeAspect="1"/>
                    </pic:cNvPicPr>
                  </pic:nvPicPr>
                  <pic:blipFill>
                    <a:blip r:embed="rId231"/>
                    <a:stretch>
                      <a:fillRect/>
                    </a:stretch>
                  </pic:blipFill>
                  <pic:spPr>
                    <a:xfrm>
                      <a:off x="0" y="0"/>
                      <a:ext cx="1727835" cy="3741420"/>
                    </a:xfrm>
                    <a:prstGeom prst="rect">
                      <a:avLst/>
                    </a:prstGeom>
                    <a:ln>
                      <a:solidFill>
                        <a:schemeClr val="tx1"/>
                      </a:solidFill>
                    </a:ln>
                  </pic:spPr>
                </pic:pic>
              </a:graphicData>
            </a:graphic>
          </wp:inline>
        </w:drawing>
      </w:r>
    </w:p>
    <w:p w14:paraId="0DC50148">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我要考试、考试答题、答题卡</w:t>
      </w:r>
    </w:p>
    <w:p w14:paraId="656AA8BB">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华文仿宋" w:hAnsi="华文仿宋" w:eastAsia="华文仿宋" w:cs="华文仿宋"/>
          <w:sz w:val="28"/>
          <w:szCs w:val="36"/>
          <w:lang w:val="en-US" w:eastAsia="zh-CN"/>
        </w:rPr>
      </w:pPr>
    </w:p>
    <w:p w14:paraId="47C5AEA2">
      <w:pPr>
        <w:kinsoku/>
        <w:wordWrap/>
        <w:overflowPunct/>
        <w:topLinePunct w:val="0"/>
        <w:autoSpaceDE/>
        <w:autoSpaceDN/>
        <w:bidi w:val="0"/>
        <w:adjustRightInd/>
        <w:snapToGrid/>
        <w:spacing w:line="360" w:lineRule="auto"/>
        <w:textAlignment w:val="auto"/>
        <w:rPr>
          <w:rFonts w:hint="eastAsia" w:ascii="华文仿宋" w:hAnsi="华文仿宋" w:eastAsia="华文仿宋" w:cs="华文仿宋"/>
          <w:lang w:val="en-US" w:eastAsia="zh-CN"/>
        </w:rPr>
      </w:pPr>
    </w:p>
    <w:p w14:paraId="79166E4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drawing>
          <wp:inline distT="0" distB="0" distL="114300" distR="114300">
            <wp:extent cx="1727835" cy="3741420"/>
            <wp:effectExtent l="9525" t="9525" r="15240" b="20955"/>
            <wp:docPr id="180" name="图片 180" descr="986f6d37cbd6f3adc72a1c5fcab76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986f6d37cbd6f3adc72a1c5fcab762d"/>
                    <pic:cNvPicPr>
                      <a:picLocks noChangeAspect="1"/>
                    </pic:cNvPicPr>
                  </pic:nvPicPr>
                  <pic:blipFill>
                    <a:blip r:embed="rId232"/>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lang w:val="en-US" w:eastAsia="zh-CN"/>
        </w:rPr>
        <w:drawing>
          <wp:inline distT="0" distB="0" distL="114300" distR="114300">
            <wp:extent cx="1727835" cy="3741420"/>
            <wp:effectExtent l="9525" t="9525" r="15240" b="20955"/>
            <wp:docPr id="181" name="图片 181" descr="1d05f4f7b3a34d06d10a78dfd6031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1d05f4f7b3a34d06d10a78dfd6031eb"/>
                    <pic:cNvPicPr>
                      <a:picLocks noChangeAspect="1"/>
                    </pic:cNvPicPr>
                  </pic:nvPicPr>
                  <pic:blipFill>
                    <a:blip r:embed="rId233"/>
                    <a:stretch>
                      <a:fillRect/>
                    </a:stretch>
                  </pic:blipFill>
                  <pic:spPr>
                    <a:xfrm>
                      <a:off x="0" y="0"/>
                      <a:ext cx="1727835" cy="3741420"/>
                    </a:xfrm>
                    <a:prstGeom prst="rect">
                      <a:avLst/>
                    </a:prstGeom>
                    <a:ln>
                      <a:solidFill>
                        <a:schemeClr val="tx1"/>
                      </a:solidFill>
                    </a:ln>
                  </pic:spPr>
                </pic:pic>
              </a:graphicData>
            </a:graphic>
          </wp:inline>
        </w:drawing>
      </w:r>
    </w:p>
    <w:p w14:paraId="016CEAC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考试结果提示、合格证书</w:t>
      </w:r>
    </w:p>
    <w:p w14:paraId="7FDAB07D">
      <w:pPr>
        <w:pStyle w:val="4"/>
        <w:kinsoku/>
        <w:wordWrap/>
        <w:overflowPunct/>
        <w:topLinePunct w:val="0"/>
        <w:autoSpaceDE/>
        <w:autoSpaceDN/>
        <w:bidi w:val="0"/>
        <w:adjustRightInd/>
        <w:snapToGrid/>
        <w:spacing w:before="0" w:after="0" w:line="360" w:lineRule="auto"/>
        <w:ind w:left="567" w:leftChars="0" w:hanging="283" w:firstLineChars="0"/>
        <w:textAlignment w:val="auto"/>
        <w:rPr>
          <w:rFonts w:hint="eastAsia" w:ascii="华文仿宋" w:hAnsi="华文仿宋" w:eastAsia="华文仿宋" w:cs="华文仿宋"/>
          <w:sz w:val="30"/>
          <w:szCs w:val="30"/>
          <w:lang w:val="en-US" w:eastAsia="zh-CN"/>
        </w:rPr>
      </w:pPr>
      <w:bookmarkStart w:id="184" w:name="_Toc18919"/>
      <w:bookmarkStart w:id="185" w:name="_Toc13869"/>
      <w:bookmarkStart w:id="186" w:name="_Toc25866"/>
      <w:r>
        <w:rPr>
          <w:rFonts w:hint="eastAsia" w:ascii="华文仿宋" w:hAnsi="华文仿宋" w:eastAsia="华文仿宋" w:cs="华文仿宋"/>
          <w:sz w:val="30"/>
          <w:szCs w:val="30"/>
          <w:lang w:val="en-US" w:eastAsia="zh-CN"/>
        </w:rPr>
        <w:t>小程序我要练习</w:t>
      </w:r>
      <w:bookmarkEnd w:id="184"/>
      <w:bookmarkEnd w:id="185"/>
      <w:bookmarkEnd w:id="186"/>
    </w:p>
    <w:p w14:paraId="4F04B5E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在【工作学习】-【培训】-【我要练习】中，用户可以按照系统发布的学生分类下的模拟试卷进行试题练习，也可以自己定义分类抽题规则进行练习。</w:t>
      </w:r>
    </w:p>
    <w:p w14:paraId="321918A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8"/>
          <w:szCs w:val="36"/>
          <w:lang w:val="en-US" w:eastAsia="zh-CN"/>
        </w:rPr>
      </w:pP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82" name="图片 182" descr="e02904b491d9fc48d81afaee0e5c2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e02904b491d9fc48d81afaee0e5c27e"/>
                    <pic:cNvPicPr>
                      <a:picLocks noChangeAspect="1"/>
                    </pic:cNvPicPr>
                  </pic:nvPicPr>
                  <pic:blipFill>
                    <a:blip r:embed="rId234"/>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83" name="图片 183" descr="f68c48a9e1bd20b0aa87631f5f53c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f68c48a9e1bd20b0aa87631f5f53c2a"/>
                    <pic:cNvPicPr>
                      <a:picLocks noChangeAspect="1"/>
                    </pic:cNvPicPr>
                  </pic:nvPicPr>
                  <pic:blipFill>
                    <a:blip r:embed="rId235"/>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84" name="图片 184" descr="aca0ed3febbc65ebf89f43349a3a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aca0ed3febbc65ebf89f43349a3a781"/>
                    <pic:cNvPicPr>
                      <a:picLocks noChangeAspect="1"/>
                    </pic:cNvPicPr>
                  </pic:nvPicPr>
                  <pic:blipFill>
                    <a:blip r:embed="rId236"/>
                    <a:stretch>
                      <a:fillRect/>
                    </a:stretch>
                  </pic:blipFill>
                  <pic:spPr>
                    <a:xfrm>
                      <a:off x="0" y="0"/>
                      <a:ext cx="1727835" cy="3741420"/>
                    </a:xfrm>
                    <a:prstGeom prst="rect">
                      <a:avLst/>
                    </a:prstGeom>
                    <a:ln>
                      <a:solidFill>
                        <a:schemeClr val="tx1"/>
                      </a:solidFill>
                    </a:ln>
                  </pic:spPr>
                </pic:pic>
              </a:graphicData>
            </a:graphic>
          </wp:inline>
        </w:drawing>
      </w:r>
    </w:p>
    <w:p w14:paraId="150F0AB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我要练习、添加规则、设置规则</w:t>
      </w:r>
    </w:p>
    <w:p w14:paraId="348E4ED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8"/>
          <w:szCs w:val="36"/>
          <w:lang w:val="en-US" w:eastAsia="zh-CN"/>
        </w:rPr>
      </w:pP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85" name="图片 185" descr="19d0207c75836132fdaae0bed6207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19d0207c75836132fdaae0bed6207aa"/>
                    <pic:cNvPicPr>
                      <a:picLocks noChangeAspect="1"/>
                    </pic:cNvPicPr>
                  </pic:nvPicPr>
                  <pic:blipFill>
                    <a:blip r:embed="rId237"/>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86" name="图片 186" descr="761966a37accd972c2deaa560ce1c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761966a37accd972c2deaa560ce1c0e"/>
                    <pic:cNvPicPr>
                      <a:picLocks noChangeAspect="1"/>
                    </pic:cNvPicPr>
                  </pic:nvPicPr>
                  <pic:blipFill>
                    <a:blip r:embed="rId238"/>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87" name="图片 187" descr="bfa8ec2de9cfc92eb31b1c8772aae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bfa8ec2de9cfc92eb31b1c8772aae3a"/>
                    <pic:cNvPicPr>
                      <a:picLocks noChangeAspect="1"/>
                    </pic:cNvPicPr>
                  </pic:nvPicPr>
                  <pic:blipFill>
                    <a:blip r:embed="rId239"/>
                    <a:stretch>
                      <a:fillRect/>
                    </a:stretch>
                  </pic:blipFill>
                  <pic:spPr>
                    <a:xfrm>
                      <a:off x="0" y="0"/>
                      <a:ext cx="1727835" cy="3741420"/>
                    </a:xfrm>
                    <a:prstGeom prst="rect">
                      <a:avLst/>
                    </a:prstGeom>
                    <a:ln>
                      <a:solidFill>
                        <a:schemeClr val="tx1"/>
                      </a:solidFill>
                    </a:ln>
                  </pic:spPr>
                </pic:pic>
              </a:graphicData>
            </a:graphic>
          </wp:inline>
        </w:drawing>
      </w:r>
    </w:p>
    <w:p w14:paraId="048BA93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规则列表、练习答题、答题卡</w:t>
      </w:r>
    </w:p>
    <w:p w14:paraId="43259DC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8"/>
          <w:szCs w:val="36"/>
          <w:lang w:val="en-US" w:eastAsia="zh-CN"/>
        </w:rPr>
      </w:pP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88" name="图片 188" descr="505cc8eb625d578dafa2f527e2b6f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505cc8eb625d578dafa2f527e2b6f1d"/>
                    <pic:cNvPicPr>
                      <a:picLocks noChangeAspect="1"/>
                    </pic:cNvPicPr>
                  </pic:nvPicPr>
                  <pic:blipFill>
                    <a:blip r:embed="rId240"/>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89" name="图片 189" descr="576c3cc04ded97aeaef894ac64cfb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576c3cc04ded97aeaef894ac64cfbc4"/>
                    <pic:cNvPicPr>
                      <a:picLocks noChangeAspect="1"/>
                    </pic:cNvPicPr>
                  </pic:nvPicPr>
                  <pic:blipFill>
                    <a:blip r:embed="rId241"/>
                    <a:stretch>
                      <a:fillRect/>
                    </a:stretch>
                  </pic:blipFill>
                  <pic:spPr>
                    <a:xfrm>
                      <a:off x="0" y="0"/>
                      <a:ext cx="1727835" cy="3741420"/>
                    </a:xfrm>
                    <a:prstGeom prst="rect">
                      <a:avLst/>
                    </a:prstGeom>
                    <a:ln>
                      <a:solidFill>
                        <a:schemeClr val="tx1"/>
                      </a:solidFill>
                    </a:ln>
                  </pic:spPr>
                </pic:pic>
              </a:graphicData>
            </a:graphic>
          </wp:inline>
        </w:drawing>
      </w:r>
      <w:r>
        <w:rPr>
          <w:rFonts w:hint="eastAsia" w:ascii="华文仿宋" w:hAnsi="华文仿宋" w:eastAsia="华文仿宋" w:cs="华文仿宋"/>
          <w:sz w:val="28"/>
          <w:szCs w:val="36"/>
          <w:lang w:val="en-US" w:eastAsia="zh-CN"/>
        </w:rPr>
        <w:drawing>
          <wp:inline distT="0" distB="0" distL="114300" distR="114300">
            <wp:extent cx="1727835" cy="3741420"/>
            <wp:effectExtent l="9525" t="9525" r="15240" b="20955"/>
            <wp:docPr id="190" name="图片 190" descr="2fc01e5c1ab3c83c3be826effbe53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2fc01e5c1ab3c83c3be826effbe53dd"/>
                    <pic:cNvPicPr>
                      <a:picLocks noChangeAspect="1"/>
                    </pic:cNvPicPr>
                  </pic:nvPicPr>
                  <pic:blipFill>
                    <a:blip r:embed="rId242"/>
                    <a:stretch>
                      <a:fillRect/>
                    </a:stretch>
                  </pic:blipFill>
                  <pic:spPr>
                    <a:xfrm>
                      <a:off x="0" y="0"/>
                      <a:ext cx="1727835" cy="3741420"/>
                    </a:xfrm>
                    <a:prstGeom prst="rect">
                      <a:avLst/>
                    </a:prstGeom>
                    <a:ln>
                      <a:solidFill>
                        <a:schemeClr val="tx1"/>
                      </a:solidFill>
                    </a:ln>
                  </pic:spPr>
                </pic:pic>
              </a:graphicData>
            </a:graphic>
          </wp:inline>
        </w:drawing>
      </w:r>
    </w:p>
    <w:p w14:paraId="3D12C6F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提交结果、答题记录、练习结果</w:t>
      </w:r>
    </w:p>
    <w:p w14:paraId="70846C2B">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lang w:val="en-US" w:eastAsia="zh-CN"/>
        </w:rPr>
      </w:pPr>
      <w:bookmarkStart w:id="187" w:name="_Toc23129"/>
      <w:bookmarkStart w:id="188" w:name="_Toc18800"/>
      <w:r>
        <w:rPr>
          <w:rFonts w:hint="eastAsia" w:ascii="华文仿宋" w:hAnsi="华文仿宋" w:eastAsia="华文仿宋" w:cs="华文仿宋"/>
          <w:lang w:val="en-US" w:eastAsia="zh-CN"/>
        </w:rPr>
        <w:t>采购管理平台</w:t>
      </w:r>
      <w:bookmarkEnd w:id="187"/>
      <w:bookmarkEnd w:id="188"/>
    </w:p>
    <w:p w14:paraId="53FAEEC0">
      <w:pPr>
        <w:pStyle w:val="3"/>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2"/>
          <w:szCs w:val="32"/>
          <w:lang w:val="en-US" w:eastAsia="zh-CN"/>
        </w:rPr>
      </w:pPr>
      <w:bookmarkStart w:id="189" w:name="_Toc23156"/>
      <w:r>
        <w:rPr>
          <w:rFonts w:hint="eastAsia" w:ascii="华文仿宋" w:hAnsi="华文仿宋" w:eastAsia="华文仿宋" w:cs="华文仿宋"/>
          <w:sz w:val="32"/>
          <w:szCs w:val="32"/>
          <w:lang w:val="en-US" w:eastAsia="zh-CN"/>
        </w:rPr>
        <w:t>订单管理</w:t>
      </w:r>
      <w:bookmarkEnd w:id="189"/>
    </w:p>
    <w:p w14:paraId="78FCA36B">
      <w:pPr>
        <w:ind w:firstLine="480" w:firstLineChars="200"/>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在采购管理平台中，管理员可以查看学校或者所属学院下的采购订单，订单支持查看详情，支持批量导出。其中，在订单详情页的订单追踪TAB页面下，可以查看当前的审核人。</w:t>
      </w:r>
    </w:p>
    <w:p w14:paraId="5E4A6949">
      <w:pPr>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491740"/>
            <wp:effectExtent l="9525" t="9525" r="10795" b="13335"/>
            <wp:docPr id="3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9"/>
                    <pic:cNvPicPr>
                      <a:picLocks noChangeAspect="1"/>
                    </pic:cNvPicPr>
                  </pic:nvPicPr>
                  <pic:blipFill>
                    <a:blip r:embed="rId243"/>
                    <a:stretch>
                      <a:fillRect/>
                    </a:stretch>
                  </pic:blipFill>
                  <pic:spPr>
                    <a:xfrm>
                      <a:off x="0" y="0"/>
                      <a:ext cx="5046980" cy="2491740"/>
                    </a:xfrm>
                    <a:prstGeom prst="rect">
                      <a:avLst/>
                    </a:prstGeom>
                    <a:noFill/>
                    <a:ln>
                      <a:solidFill>
                        <a:schemeClr val="tx1"/>
                      </a:solidFill>
                    </a:ln>
                  </pic:spPr>
                </pic:pic>
              </a:graphicData>
            </a:graphic>
          </wp:inline>
        </w:drawing>
      </w:r>
    </w:p>
    <w:p w14:paraId="67BD70B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订单列表</w:t>
      </w:r>
    </w:p>
    <w:p w14:paraId="2457A45B">
      <w:pPr>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286635"/>
            <wp:effectExtent l="9525" t="9525" r="10795" b="27940"/>
            <wp:docPr id="3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0"/>
                    <pic:cNvPicPr>
                      <a:picLocks noChangeAspect="1"/>
                    </pic:cNvPicPr>
                  </pic:nvPicPr>
                  <pic:blipFill>
                    <a:blip r:embed="rId244"/>
                    <a:stretch>
                      <a:fillRect/>
                    </a:stretch>
                  </pic:blipFill>
                  <pic:spPr>
                    <a:xfrm>
                      <a:off x="0" y="0"/>
                      <a:ext cx="5046980" cy="2286635"/>
                    </a:xfrm>
                    <a:prstGeom prst="rect">
                      <a:avLst/>
                    </a:prstGeom>
                    <a:noFill/>
                    <a:ln>
                      <a:solidFill>
                        <a:schemeClr val="tx1"/>
                      </a:solidFill>
                    </a:ln>
                  </pic:spPr>
                </pic:pic>
              </a:graphicData>
            </a:graphic>
          </wp:inline>
        </w:drawing>
      </w:r>
    </w:p>
    <w:p w14:paraId="393D6F6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订单详情</w:t>
      </w:r>
    </w:p>
    <w:p w14:paraId="1649DC6B">
      <w:pPr>
        <w:pStyle w:val="3"/>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2"/>
          <w:szCs w:val="32"/>
          <w:lang w:val="en-US" w:eastAsia="zh-CN"/>
        </w:rPr>
      </w:pPr>
      <w:bookmarkStart w:id="190" w:name="_Toc28156"/>
      <w:r>
        <w:rPr>
          <w:rFonts w:hint="eastAsia" w:ascii="华文仿宋" w:hAnsi="华文仿宋" w:eastAsia="华文仿宋" w:cs="华文仿宋"/>
          <w:sz w:val="32"/>
          <w:szCs w:val="32"/>
          <w:lang w:val="en-US" w:eastAsia="zh-CN"/>
        </w:rPr>
        <w:t>实验中心管理</w:t>
      </w:r>
      <w:bookmarkEnd w:id="190"/>
    </w:p>
    <w:p w14:paraId="0295CA84">
      <w:pPr>
        <w:ind w:firstLine="480" w:firstLineChars="200"/>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实验中心用于设置实验中心及实验中心允许采购的人员名单。一般由学校或者学院管理员负责操作。如果实验中心负责人需要操作，请在采购商城进行操作。</w:t>
      </w:r>
    </w:p>
    <w:p w14:paraId="7AF9FBDF">
      <w:pPr>
        <w:jc w:val="center"/>
        <w:rPr>
          <w:rFonts w:hint="eastAsia" w:ascii="华文仿宋" w:hAnsi="华文仿宋" w:eastAsia="华文仿宋" w:cs="华文仿宋"/>
        </w:rPr>
      </w:pPr>
    </w:p>
    <w:p w14:paraId="77743516">
      <w:pPr>
        <w:jc w:val="center"/>
        <w:rPr>
          <w:rFonts w:hint="eastAsia" w:ascii="华文仿宋" w:hAnsi="华文仿宋" w:eastAsia="华文仿宋" w:cs="华文仿宋"/>
          <w:sz w:val="24"/>
          <w:szCs w:val="24"/>
          <w:lang w:val="en-US" w:eastAsia="zh-CN"/>
        </w:rPr>
      </w:pPr>
      <w:r>
        <w:rPr>
          <w:rFonts w:hint="eastAsia" w:ascii="华文仿宋" w:hAnsi="华文仿宋" w:eastAsia="华文仿宋" w:cs="华文仿宋"/>
        </w:rPr>
        <w:drawing>
          <wp:inline distT="0" distB="0" distL="114300" distR="114300">
            <wp:extent cx="5046980" cy="1768475"/>
            <wp:effectExtent l="9525" t="9525" r="10795" b="12700"/>
            <wp:docPr id="3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1"/>
                    <pic:cNvPicPr>
                      <a:picLocks noChangeAspect="1"/>
                    </pic:cNvPicPr>
                  </pic:nvPicPr>
                  <pic:blipFill>
                    <a:blip r:embed="rId245"/>
                    <a:stretch>
                      <a:fillRect/>
                    </a:stretch>
                  </pic:blipFill>
                  <pic:spPr>
                    <a:xfrm>
                      <a:off x="0" y="0"/>
                      <a:ext cx="5046980" cy="1768475"/>
                    </a:xfrm>
                    <a:prstGeom prst="rect">
                      <a:avLst/>
                    </a:prstGeom>
                    <a:noFill/>
                    <a:ln>
                      <a:solidFill>
                        <a:schemeClr val="tx1"/>
                      </a:solidFill>
                    </a:ln>
                  </pic:spPr>
                </pic:pic>
              </a:graphicData>
            </a:graphic>
          </wp:inline>
        </w:drawing>
      </w:r>
    </w:p>
    <w:p w14:paraId="0C3FFB2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实验中心列表</w:t>
      </w:r>
    </w:p>
    <w:p w14:paraId="4774BBE4">
      <w:pPr>
        <w:ind w:firstLine="480" w:firstLineChars="200"/>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点击【新增实验中心】，在打开的界面中设置实验中心的名称、编号（可以按照年月日+流水号进行自定义）、所属学院、负责人等信息后保存。</w:t>
      </w:r>
    </w:p>
    <w:p w14:paraId="10C7547F">
      <w:pPr>
        <w:ind w:firstLine="480" w:firstLineChars="200"/>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实验中心的人员是可以提交订单进行采购的人员，需要调整时，可以点击实验中心的人员管理按钮。人员可以批量导入，也可以逐个选择后添加。</w:t>
      </w:r>
    </w:p>
    <w:p w14:paraId="54744B0F">
      <w:pPr>
        <w:jc w:val="center"/>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139950"/>
            <wp:effectExtent l="9525" t="9525" r="10795" b="22225"/>
            <wp:docPr id="3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2"/>
                    <pic:cNvPicPr>
                      <a:picLocks noChangeAspect="1"/>
                    </pic:cNvPicPr>
                  </pic:nvPicPr>
                  <pic:blipFill>
                    <a:blip r:embed="rId246"/>
                    <a:stretch>
                      <a:fillRect/>
                    </a:stretch>
                  </pic:blipFill>
                  <pic:spPr>
                    <a:xfrm>
                      <a:off x="0" y="0"/>
                      <a:ext cx="5046980" cy="2139950"/>
                    </a:xfrm>
                    <a:prstGeom prst="rect">
                      <a:avLst/>
                    </a:prstGeom>
                    <a:noFill/>
                    <a:ln>
                      <a:solidFill>
                        <a:schemeClr val="tx1"/>
                      </a:solidFill>
                    </a:ln>
                  </pic:spPr>
                </pic:pic>
              </a:graphicData>
            </a:graphic>
          </wp:inline>
        </w:drawing>
      </w:r>
    </w:p>
    <w:p w14:paraId="295447B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实验中心人员管理</w:t>
      </w:r>
    </w:p>
    <w:p w14:paraId="6071691D">
      <w:pPr>
        <w:pStyle w:val="17"/>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华文仿宋" w:hAnsi="华文仿宋" w:eastAsia="华文仿宋" w:cs="华文仿宋"/>
          <w:lang w:val="en-US" w:eastAsia="zh-CN"/>
        </w:rPr>
      </w:pPr>
    </w:p>
    <w:p w14:paraId="70DFCFFA">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lang w:val="en-US" w:eastAsia="zh-CN"/>
        </w:rPr>
      </w:pPr>
      <w:bookmarkStart w:id="191" w:name="_Toc18435"/>
      <w:bookmarkStart w:id="192" w:name="_Toc16218"/>
      <w:r>
        <w:rPr>
          <w:rFonts w:hint="eastAsia" w:ascii="华文仿宋" w:hAnsi="华文仿宋" w:eastAsia="华文仿宋" w:cs="华文仿宋"/>
          <w:lang w:val="en-US" w:eastAsia="zh-CN"/>
        </w:rPr>
        <w:t>采购商城</w:t>
      </w:r>
      <w:bookmarkEnd w:id="191"/>
      <w:bookmarkEnd w:id="192"/>
    </w:p>
    <w:p w14:paraId="7D958344">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93" w:name="_Toc18516"/>
      <w:r>
        <w:rPr>
          <w:rFonts w:hint="eastAsia" w:ascii="华文仿宋" w:hAnsi="华文仿宋" w:eastAsia="华文仿宋" w:cs="华文仿宋"/>
          <w:lang w:val="en-US" w:eastAsia="zh-CN"/>
        </w:rPr>
        <w:t>登录采购商城</w:t>
      </w:r>
      <w:bookmarkEnd w:id="193"/>
    </w:p>
    <w:p w14:paraId="714F10B3">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94" w:name="_Toc4948"/>
      <w:r>
        <w:rPr>
          <w:rFonts w:hint="eastAsia" w:ascii="华文仿宋" w:hAnsi="华文仿宋" w:eastAsia="华文仿宋" w:cs="华文仿宋"/>
          <w:sz w:val="30"/>
          <w:szCs w:val="30"/>
          <w:lang w:val="en-US" w:eastAsia="zh-CN"/>
        </w:rPr>
        <w:t>方法1：实验室安全管理平台自动跳转采购商城</w:t>
      </w:r>
      <w:bookmarkEnd w:id="194"/>
    </w:p>
    <w:p w14:paraId="288FB8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在实验室安全管理平台登录成功后，在首页点击商城，即可自动登录是采购商城首页下单采购。</w:t>
      </w:r>
    </w:p>
    <w:p w14:paraId="73B2644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948940"/>
            <wp:effectExtent l="9525" t="9525" r="19685" b="13335"/>
            <wp:docPr id="3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
                    <pic:cNvPicPr>
                      <a:picLocks noChangeAspect="1"/>
                    </pic:cNvPicPr>
                  </pic:nvPicPr>
                  <pic:blipFill>
                    <a:blip r:embed="rId12"/>
                    <a:stretch>
                      <a:fillRect/>
                    </a:stretch>
                  </pic:blipFill>
                  <pic:spPr>
                    <a:xfrm>
                      <a:off x="0" y="0"/>
                      <a:ext cx="5266690" cy="2948940"/>
                    </a:xfrm>
                    <a:prstGeom prst="rect">
                      <a:avLst/>
                    </a:prstGeom>
                    <a:noFill/>
                    <a:ln>
                      <a:solidFill>
                        <a:schemeClr val="tx1"/>
                      </a:solidFill>
                    </a:ln>
                  </pic:spPr>
                </pic:pic>
              </a:graphicData>
            </a:graphic>
          </wp:inline>
        </w:drawing>
      </w:r>
    </w:p>
    <w:p w14:paraId="798D7F1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进入采购商城</w:t>
      </w:r>
    </w:p>
    <w:p w14:paraId="28C46B9A">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95" w:name="_Toc10487"/>
      <w:r>
        <w:rPr>
          <w:rFonts w:hint="eastAsia" w:ascii="华文仿宋" w:hAnsi="华文仿宋" w:eastAsia="华文仿宋" w:cs="华文仿宋"/>
          <w:sz w:val="30"/>
          <w:szCs w:val="30"/>
          <w:lang w:val="en-US" w:eastAsia="zh-CN"/>
        </w:rPr>
        <w:t>方法2：登录采购商城</w:t>
      </w:r>
      <w:bookmarkEnd w:id="195"/>
    </w:p>
    <w:p w14:paraId="2D4B55E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在浏览器地址栏输入地址：</w:t>
      </w:r>
      <w:r>
        <w:rPr>
          <w:rFonts w:hint="eastAsia" w:ascii="华文仿宋" w:hAnsi="华文仿宋" w:eastAsia="华文仿宋" w:cs="华文仿宋"/>
          <w:b/>
          <w:bCs/>
          <w:sz w:val="24"/>
          <w:szCs w:val="24"/>
          <w:lang w:val="en-US" w:eastAsia="zh-CN"/>
        </w:rPr>
        <w:t>http://lab.njfu.edu.cn/mall</w:t>
      </w:r>
      <w:r>
        <w:rPr>
          <w:rFonts w:hint="eastAsia" w:ascii="华文仿宋" w:hAnsi="华文仿宋" w:eastAsia="华文仿宋" w:cs="华文仿宋"/>
          <w:sz w:val="24"/>
          <w:szCs w:val="24"/>
          <w:lang w:val="en-US" w:eastAsia="zh-CN"/>
        </w:rPr>
        <w:t>，在打开的界面中，选择统一身份认证或者账号密码登录，统一身份认证登录点击后跳转至学校的统一身份认证平台，账号密码登录输入工号/学号（ )。</w:t>
      </w:r>
    </w:p>
    <w:p w14:paraId="1722596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rPr>
        <w:drawing>
          <wp:inline distT="0" distB="0" distL="114300" distR="114300">
            <wp:extent cx="5046980" cy="1815465"/>
            <wp:effectExtent l="9525" t="9525" r="10795" b="22860"/>
            <wp:docPr id="3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3"/>
                    <pic:cNvPicPr>
                      <a:picLocks noChangeAspect="1"/>
                    </pic:cNvPicPr>
                  </pic:nvPicPr>
                  <pic:blipFill>
                    <a:blip r:embed="rId247"/>
                    <a:stretch>
                      <a:fillRect/>
                    </a:stretch>
                  </pic:blipFill>
                  <pic:spPr>
                    <a:xfrm>
                      <a:off x="0" y="0"/>
                      <a:ext cx="5046980" cy="1815465"/>
                    </a:xfrm>
                    <a:prstGeom prst="rect">
                      <a:avLst/>
                    </a:prstGeom>
                    <a:noFill/>
                    <a:ln>
                      <a:solidFill>
                        <a:schemeClr val="tx1"/>
                      </a:solidFill>
                    </a:ln>
                  </pic:spPr>
                </pic:pic>
              </a:graphicData>
            </a:graphic>
          </wp:inline>
        </w:drawing>
      </w:r>
    </w:p>
    <w:p w14:paraId="34152B2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商城登录</w:t>
      </w:r>
    </w:p>
    <w:p w14:paraId="181F79AD">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196" w:name="_Toc19160"/>
      <w:r>
        <w:rPr>
          <w:rFonts w:hint="eastAsia" w:ascii="华文仿宋" w:hAnsi="华文仿宋" w:eastAsia="华文仿宋" w:cs="华文仿宋"/>
          <w:lang w:val="en-US" w:eastAsia="zh-CN"/>
        </w:rPr>
        <w:t>采购人提交订单</w:t>
      </w:r>
      <w:bookmarkEnd w:id="196"/>
    </w:p>
    <w:p w14:paraId="6CEA535F">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97" w:name="_Toc10440"/>
      <w:r>
        <w:rPr>
          <w:rFonts w:hint="eastAsia" w:ascii="华文仿宋" w:hAnsi="华文仿宋" w:eastAsia="华文仿宋" w:cs="华文仿宋"/>
          <w:sz w:val="30"/>
          <w:szCs w:val="30"/>
          <w:lang w:val="en-US" w:eastAsia="zh-CN"/>
        </w:rPr>
        <w:t>操作流程</w:t>
      </w:r>
      <w:bookmarkEnd w:id="197"/>
    </w:p>
    <w:p w14:paraId="5200461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9865" cy="1707515"/>
            <wp:effectExtent l="0" t="0" r="6985" b="6985"/>
            <wp:docPr id="2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
                    <pic:cNvPicPr>
                      <a:picLocks noChangeAspect="1"/>
                    </pic:cNvPicPr>
                  </pic:nvPicPr>
                  <pic:blipFill>
                    <a:blip r:embed="rId101"/>
                    <a:stretch>
                      <a:fillRect/>
                    </a:stretch>
                  </pic:blipFill>
                  <pic:spPr>
                    <a:xfrm>
                      <a:off x="0" y="0"/>
                      <a:ext cx="5269865" cy="1707515"/>
                    </a:xfrm>
                    <a:prstGeom prst="rect">
                      <a:avLst/>
                    </a:prstGeom>
                    <a:noFill/>
                    <a:ln>
                      <a:noFill/>
                    </a:ln>
                  </pic:spPr>
                </pic:pic>
              </a:graphicData>
            </a:graphic>
          </wp:inline>
        </w:drawing>
      </w:r>
    </w:p>
    <w:p w14:paraId="31EB6A2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操作流程</w:t>
      </w:r>
    </w:p>
    <w:p w14:paraId="34FD89C6">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98" w:name="_Toc16498"/>
      <w:r>
        <w:rPr>
          <w:rFonts w:hint="eastAsia" w:ascii="华文仿宋" w:hAnsi="华文仿宋" w:eastAsia="华文仿宋" w:cs="华文仿宋"/>
          <w:sz w:val="30"/>
          <w:szCs w:val="30"/>
          <w:lang w:val="en-US" w:eastAsia="zh-CN"/>
        </w:rPr>
        <w:t>商城首页</w:t>
      </w:r>
      <w:bookmarkEnd w:id="198"/>
    </w:p>
    <w:p w14:paraId="6C631B8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102"/>
                    <a:stretch>
                      <a:fillRect/>
                    </a:stretch>
                  </pic:blipFill>
                  <pic:spPr>
                    <a:xfrm>
                      <a:off x="0" y="0"/>
                      <a:ext cx="5266690" cy="2510155"/>
                    </a:xfrm>
                    <a:prstGeom prst="rect">
                      <a:avLst/>
                    </a:prstGeom>
                    <a:noFill/>
                    <a:ln>
                      <a:solidFill>
                        <a:schemeClr val="tx1"/>
                      </a:solidFill>
                    </a:ln>
                  </pic:spPr>
                </pic:pic>
              </a:graphicData>
            </a:graphic>
          </wp:inline>
        </w:drawing>
      </w:r>
    </w:p>
    <w:p w14:paraId="737F5A7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商城首页</w:t>
      </w:r>
    </w:p>
    <w:p w14:paraId="0C4DD88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491D2793">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首页显示系统发布的商品列表，可以使用名称模糊搜索，或者通过分类、类型、店铺、品牌进行筛选；其中，分类的筛选，支持两级筛选；</w:t>
      </w:r>
    </w:p>
    <w:p w14:paraId="62BC4999">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在右上角，点击可以进入个人中心或者跳转至实验室安全综合管理平台。</w:t>
      </w:r>
    </w:p>
    <w:p w14:paraId="5D421A1D">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199" w:name="_Toc12399"/>
      <w:r>
        <w:rPr>
          <w:rFonts w:hint="eastAsia" w:ascii="华文仿宋" w:hAnsi="华文仿宋" w:eastAsia="华文仿宋" w:cs="华文仿宋"/>
          <w:sz w:val="30"/>
          <w:szCs w:val="30"/>
          <w:lang w:val="en-US" w:eastAsia="zh-CN"/>
        </w:rPr>
        <w:t>收货地址维护</w:t>
      </w:r>
      <w:bookmarkEnd w:id="199"/>
    </w:p>
    <w:p w14:paraId="53768DD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操作入口：个人中心——&gt;地址管理——&gt;收货地址</w:t>
      </w:r>
    </w:p>
    <w:p w14:paraId="2CE103C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操作按钮：点击【新增】按钮</w:t>
      </w:r>
    </w:p>
    <w:p w14:paraId="4350E47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414270"/>
            <wp:effectExtent l="9525" t="9525" r="19685" b="14605"/>
            <wp:docPr id="2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
                    <pic:cNvPicPr>
                      <a:picLocks noChangeAspect="1"/>
                    </pic:cNvPicPr>
                  </pic:nvPicPr>
                  <pic:blipFill>
                    <a:blip r:embed="rId103"/>
                    <a:stretch>
                      <a:fillRect/>
                    </a:stretch>
                  </pic:blipFill>
                  <pic:spPr>
                    <a:xfrm>
                      <a:off x="0" y="0"/>
                      <a:ext cx="5266690" cy="2414270"/>
                    </a:xfrm>
                    <a:prstGeom prst="rect">
                      <a:avLst/>
                    </a:prstGeom>
                    <a:noFill/>
                    <a:ln>
                      <a:solidFill>
                        <a:schemeClr val="tx1"/>
                      </a:solidFill>
                    </a:ln>
                  </pic:spPr>
                </pic:pic>
              </a:graphicData>
            </a:graphic>
          </wp:inline>
        </w:drawing>
      </w:r>
    </w:p>
    <w:p w14:paraId="0BFC7F7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收货地址管理</w:t>
      </w:r>
    </w:p>
    <w:p w14:paraId="167C44C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3599815" cy="2034540"/>
            <wp:effectExtent l="9525" t="9525" r="10160" b="13335"/>
            <wp:docPr id="2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3"/>
                    <pic:cNvPicPr>
                      <a:picLocks noChangeAspect="1"/>
                    </pic:cNvPicPr>
                  </pic:nvPicPr>
                  <pic:blipFill>
                    <a:blip r:embed="rId104"/>
                    <a:stretch>
                      <a:fillRect/>
                    </a:stretch>
                  </pic:blipFill>
                  <pic:spPr>
                    <a:xfrm>
                      <a:off x="0" y="0"/>
                      <a:ext cx="3599815" cy="2034540"/>
                    </a:xfrm>
                    <a:prstGeom prst="rect">
                      <a:avLst/>
                    </a:prstGeom>
                    <a:noFill/>
                    <a:ln>
                      <a:solidFill>
                        <a:schemeClr val="tx1"/>
                      </a:solidFill>
                    </a:ln>
                  </pic:spPr>
                </pic:pic>
              </a:graphicData>
            </a:graphic>
          </wp:inline>
        </w:drawing>
      </w:r>
    </w:p>
    <w:p w14:paraId="3E30496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新增地址</w:t>
      </w:r>
    </w:p>
    <w:p w14:paraId="65E06EC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1F9D34A8">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收货地址可以提前在此处设置完成，用于在生成订单时进行快速选择。</w:t>
      </w:r>
    </w:p>
    <w:p w14:paraId="6E9BDC5B">
      <w:pPr>
        <w:keepNext w:val="0"/>
        <w:keepLines w:val="0"/>
        <w:pageBreakBefore w:val="0"/>
        <w:widowControl w:val="0"/>
        <w:numPr>
          <w:ilvl w:val="0"/>
          <w:numId w:val="6"/>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收货房间的详细地址为系统基础平台的房间信息，如未找到您需要的房间，请联系管理员添加。</w:t>
      </w:r>
    </w:p>
    <w:p w14:paraId="52D7874E">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200" w:name="_Toc6454"/>
      <w:r>
        <w:rPr>
          <w:rFonts w:hint="eastAsia" w:ascii="华文仿宋" w:hAnsi="华文仿宋" w:eastAsia="华文仿宋" w:cs="华文仿宋"/>
          <w:sz w:val="30"/>
          <w:szCs w:val="30"/>
          <w:lang w:val="en-US" w:eastAsia="zh-CN"/>
        </w:rPr>
        <w:t>搜索商品加入购物车</w:t>
      </w:r>
      <w:bookmarkEnd w:id="200"/>
    </w:p>
    <w:p w14:paraId="5B997578">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搜索商品</w:t>
      </w:r>
    </w:p>
    <w:p w14:paraId="53807B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操作入口：商城首页</w:t>
      </w:r>
    </w:p>
    <w:p w14:paraId="60CDE55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操作按钮：输入或者选择相关内容，进行搜索，在搜索的结果中，找到需要的商品，点击加入购物车。</w:t>
      </w:r>
    </w:p>
    <w:p w14:paraId="1372383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105"/>
                    <a:stretch>
                      <a:fillRect/>
                    </a:stretch>
                  </pic:blipFill>
                  <pic:spPr>
                    <a:xfrm>
                      <a:off x="0" y="0"/>
                      <a:ext cx="5266690" cy="2510155"/>
                    </a:xfrm>
                    <a:prstGeom prst="rect">
                      <a:avLst/>
                    </a:prstGeom>
                    <a:noFill/>
                    <a:ln>
                      <a:solidFill>
                        <a:schemeClr val="tx1"/>
                      </a:solidFill>
                    </a:ln>
                  </pic:spPr>
                </pic:pic>
              </a:graphicData>
            </a:graphic>
          </wp:inline>
        </w:drawing>
      </w:r>
    </w:p>
    <w:p w14:paraId="4146C2D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商城搜索</w:t>
      </w:r>
    </w:p>
    <w:p w14:paraId="4EF0525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695E1791">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在商城首页，输入商品名称，或者按照店铺、分类、类型、品牌筛选，即可查询出需要的化学品；</w:t>
      </w:r>
    </w:p>
    <w:p w14:paraId="2168A1A7">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加入购物车</w:t>
      </w:r>
    </w:p>
    <w:p w14:paraId="29C6137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操作入口：商品列表（商城首页的列表）</w:t>
      </w:r>
    </w:p>
    <w:p w14:paraId="059E1B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操作按钮：①找到要采购的商品，点击【加入购物车】。②在商品详情页，点击【加入购物车】。</w:t>
      </w:r>
    </w:p>
    <w:p w14:paraId="316EE62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106"/>
                    <a:stretch>
                      <a:fillRect/>
                    </a:stretch>
                  </pic:blipFill>
                  <pic:spPr>
                    <a:xfrm>
                      <a:off x="0" y="0"/>
                      <a:ext cx="5266690" cy="2510155"/>
                    </a:xfrm>
                    <a:prstGeom prst="rect">
                      <a:avLst/>
                    </a:prstGeom>
                    <a:noFill/>
                    <a:ln>
                      <a:solidFill>
                        <a:schemeClr val="tx1"/>
                      </a:solidFill>
                    </a:ln>
                  </pic:spPr>
                </pic:pic>
              </a:graphicData>
            </a:graphic>
          </wp:inline>
        </w:drawing>
      </w:r>
    </w:p>
    <w:p w14:paraId="35ADE12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商品详情</w:t>
      </w:r>
    </w:p>
    <w:p w14:paraId="62EA7DD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699038F5">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加入购物车后，在右上角可以点击购物车查看用户加入到购物车的商品列表；</w:t>
      </w:r>
    </w:p>
    <w:p w14:paraId="12804EEB">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购物车的商品可以修改数量，可以删除；</w:t>
      </w:r>
    </w:p>
    <w:p w14:paraId="6A573A3C">
      <w:pPr>
        <w:pStyle w:val="4"/>
        <w:keepNext/>
        <w:keepLines/>
        <w:widowControl w:val="0"/>
        <w:kinsoku/>
        <w:wordWrap/>
        <w:overflowPunct/>
        <w:topLinePunct w:val="0"/>
        <w:autoSpaceDE/>
        <w:autoSpaceDN/>
        <w:bidi w:val="0"/>
        <w:adjustRightInd/>
        <w:snapToGrid/>
        <w:spacing w:before="0" w:after="0" w:line="360" w:lineRule="auto"/>
        <w:ind w:firstLine="0"/>
        <w:textAlignment w:val="auto"/>
        <w:rPr>
          <w:rFonts w:hint="eastAsia" w:ascii="华文仿宋" w:hAnsi="华文仿宋" w:eastAsia="华文仿宋" w:cs="华文仿宋"/>
          <w:sz w:val="30"/>
          <w:szCs w:val="30"/>
          <w:lang w:val="en-US" w:eastAsia="zh-CN"/>
        </w:rPr>
      </w:pPr>
      <w:bookmarkStart w:id="201" w:name="_Toc23450"/>
      <w:r>
        <w:rPr>
          <w:rFonts w:hint="eastAsia" w:ascii="华文仿宋" w:hAnsi="华文仿宋" w:eastAsia="华文仿宋" w:cs="华文仿宋"/>
          <w:sz w:val="30"/>
          <w:szCs w:val="30"/>
          <w:lang w:val="en-US" w:eastAsia="zh-CN"/>
        </w:rPr>
        <w:t>生成订单</w:t>
      </w:r>
      <w:bookmarkEnd w:id="201"/>
    </w:p>
    <w:p w14:paraId="31B96304">
      <w:pPr>
        <w:pStyle w:val="5"/>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生成订单</w:t>
      </w:r>
    </w:p>
    <w:p w14:paraId="45F5C5A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操作入口：购物车（右上角的购物车按钮）</w:t>
      </w:r>
    </w:p>
    <w:p w14:paraId="36DC104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操作按钮：步骤1：选择商品，点击【结算】；步骤2：设置收货地址并勾选承诺，点击【生成订单】；步骤3：设置所属的实验中心，点击【确定】，生成订单完成。</w:t>
      </w:r>
    </w:p>
    <w:p w14:paraId="19D6F1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592705"/>
            <wp:effectExtent l="9525" t="9525" r="17780" b="26670"/>
            <wp:docPr id="3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1"/>
                    <pic:cNvPicPr>
                      <a:picLocks noChangeAspect="1"/>
                    </pic:cNvPicPr>
                  </pic:nvPicPr>
                  <pic:blipFill>
                    <a:blip r:embed="rId107"/>
                    <a:stretch>
                      <a:fillRect/>
                    </a:stretch>
                  </pic:blipFill>
                  <pic:spPr>
                    <a:xfrm>
                      <a:off x="0" y="0"/>
                      <a:ext cx="5268595" cy="2592705"/>
                    </a:xfrm>
                    <a:prstGeom prst="rect">
                      <a:avLst/>
                    </a:prstGeom>
                    <a:noFill/>
                    <a:ln>
                      <a:solidFill>
                        <a:schemeClr val="tx1"/>
                      </a:solidFill>
                    </a:ln>
                  </pic:spPr>
                </pic:pic>
              </a:graphicData>
            </a:graphic>
          </wp:inline>
        </w:drawing>
      </w:r>
    </w:p>
    <w:p w14:paraId="4D0E72D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购物车</w:t>
      </w:r>
    </w:p>
    <w:p w14:paraId="53DB4D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592705"/>
            <wp:effectExtent l="9525" t="9525" r="17780" b="26670"/>
            <wp:docPr id="30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2"/>
                    <pic:cNvPicPr>
                      <a:picLocks noChangeAspect="1"/>
                    </pic:cNvPicPr>
                  </pic:nvPicPr>
                  <pic:blipFill>
                    <a:blip r:embed="rId108"/>
                    <a:stretch>
                      <a:fillRect/>
                    </a:stretch>
                  </pic:blipFill>
                  <pic:spPr>
                    <a:xfrm>
                      <a:off x="0" y="0"/>
                      <a:ext cx="5268595" cy="2592705"/>
                    </a:xfrm>
                    <a:prstGeom prst="rect">
                      <a:avLst/>
                    </a:prstGeom>
                    <a:noFill/>
                    <a:ln>
                      <a:solidFill>
                        <a:schemeClr val="tx1"/>
                      </a:solidFill>
                    </a:ln>
                  </pic:spPr>
                </pic:pic>
              </a:graphicData>
            </a:graphic>
          </wp:inline>
        </w:drawing>
      </w:r>
    </w:p>
    <w:p w14:paraId="1961108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选择商品结算</w:t>
      </w:r>
    </w:p>
    <w:p w14:paraId="5A46291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8595" cy="2592705"/>
            <wp:effectExtent l="9525" t="9525" r="17780" b="26670"/>
            <wp:docPr id="30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3"/>
                    <pic:cNvPicPr>
                      <a:picLocks noChangeAspect="1"/>
                    </pic:cNvPicPr>
                  </pic:nvPicPr>
                  <pic:blipFill>
                    <a:blip r:embed="rId109"/>
                    <a:stretch>
                      <a:fillRect/>
                    </a:stretch>
                  </pic:blipFill>
                  <pic:spPr>
                    <a:xfrm>
                      <a:off x="0" y="0"/>
                      <a:ext cx="5268595" cy="2592705"/>
                    </a:xfrm>
                    <a:prstGeom prst="rect">
                      <a:avLst/>
                    </a:prstGeom>
                    <a:noFill/>
                    <a:ln>
                      <a:solidFill>
                        <a:schemeClr val="tx1"/>
                      </a:solidFill>
                    </a:ln>
                  </pic:spPr>
                </pic:pic>
              </a:graphicData>
            </a:graphic>
          </wp:inline>
        </w:drawing>
      </w:r>
    </w:p>
    <w:p w14:paraId="57C28FB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设置地址&amp;勾选承诺</w:t>
      </w:r>
    </w:p>
    <w:p w14:paraId="6D5E265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509010" cy="2281555"/>
            <wp:effectExtent l="9525" t="9525" r="24765" b="13970"/>
            <wp:docPr id="3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
                    <pic:cNvPicPr>
                      <a:picLocks noChangeAspect="1"/>
                    </pic:cNvPicPr>
                  </pic:nvPicPr>
                  <pic:blipFill>
                    <a:blip r:embed="rId110"/>
                    <a:stretch>
                      <a:fillRect/>
                    </a:stretch>
                  </pic:blipFill>
                  <pic:spPr>
                    <a:xfrm>
                      <a:off x="0" y="0"/>
                      <a:ext cx="3509010" cy="2281555"/>
                    </a:xfrm>
                    <a:prstGeom prst="rect">
                      <a:avLst/>
                    </a:prstGeom>
                    <a:noFill/>
                    <a:ln>
                      <a:solidFill>
                        <a:schemeClr val="tx1"/>
                      </a:solidFill>
                    </a:ln>
                  </pic:spPr>
                </pic:pic>
              </a:graphicData>
            </a:graphic>
          </wp:inline>
        </w:drawing>
      </w:r>
    </w:p>
    <w:p w14:paraId="7FEB77A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勾选实验中心</w:t>
      </w:r>
    </w:p>
    <w:p w14:paraId="6D5612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7C47E79D">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生成订单时，每种商品都会分开单独生成订单；</w:t>
      </w:r>
    </w:p>
    <w:p w14:paraId="65984E9A">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在选择收货地址处，如果没有选项，可以在地址处临时新增，新增的收货地址也会同步到收货地址管理模块，下次可以继续使用；</w:t>
      </w:r>
    </w:p>
    <w:p w14:paraId="22E1EDB8">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生成订单时需要选择实验中心和导师；</w:t>
      </w:r>
      <w:r>
        <w:rPr>
          <w:rFonts w:hint="eastAsia" w:ascii="华文仿宋" w:hAnsi="华文仿宋" w:eastAsia="华文仿宋" w:cs="华文仿宋"/>
          <w:b/>
          <w:bCs/>
          <w:color w:val="FF0000"/>
          <w:sz w:val="24"/>
          <w:szCs w:val="24"/>
          <w:lang w:val="en-US" w:eastAsia="zh-CN"/>
        </w:rPr>
        <w:t>如果实验中心没有选项，提供采购人的学工号和采购的房间到系统管理员处进行添加；</w:t>
      </w:r>
    </w:p>
    <w:p w14:paraId="378254B5">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生成订单后，根据学校的设置，首先提交至导师处审核（如果采购人为教职工，则直接跳过本流程），之后分别是实验室负责人、学院负责人、学校负责人（管制类药品需要此流程审核，其余不需要），审核通过后，订单提交至商家，可以安排发货；</w:t>
      </w:r>
    </w:p>
    <w:p w14:paraId="6A5AA1A3">
      <w:pPr>
        <w:keepNext w:val="0"/>
        <w:keepLines w:val="0"/>
        <w:pageBreakBefore w:val="0"/>
        <w:widowControl w:val="0"/>
        <w:numPr>
          <w:ilvl w:val="0"/>
          <w:numId w:val="9"/>
        </w:numPr>
        <w:kinsoku/>
        <w:wordWrap/>
        <w:overflowPunct/>
        <w:topLinePunct w:val="0"/>
        <w:autoSpaceDE/>
        <w:autoSpaceDN/>
        <w:bidi w:val="0"/>
        <w:adjustRightInd/>
        <w:snapToGrid/>
        <w:spacing w:line="360" w:lineRule="auto"/>
        <w:ind w:firstLine="482" w:firstLineChars="200"/>
        <w:textAlignment w:val="auto"/>
        <w:rPr>
          <w:rFonts w:hint="eastAsia" w:ascii="华文仿宋" w:hAnsi="华文仿宋" w:eastAsia="华文仿宋" w:cs="华文仿宋"/>
          <w:b/>
          <w:bCs/>
          <w:color w:val="FF0000"/>
          <w:sz w:val="24"/>
          <w:szCs w:val="24"/>
          <w:lang w:val="en-US" w:eastAsia="zh-CN"/>
        </w:rPr>
      </w:pPr>
      <w:r>
        <w:rPr>
          <w:rFonts w:hint="eastAsia" w:ascii="华文仿宋" w:hAnsi="华文仿宋" w:eastAsia="华文仿宋" w:cs="华文仿宋"/>
          <w:b/>
          <w:bCs/>
          <w:color w:val="FF0000"/>
          <w:sz w:val="24"/>
          <w:szCs w:val="24"/>
          <w:lang w:val="en-US" w:eastAsia="zh-CN"/>
        </w:rPr>
        <w:t>订单在审核通过前，可以进行取消；审核通过后，订单即不可以取消。</w:t>
      </w:r>
    </w:p>
    <w:p w14:paraId="798EB8BE">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02" w:name="_Toc26994"/>
      <w:r>
        <w:rPr>
          <w:rFonts w:hint="eastAsia" w:ascii="华文仿宋" w:hAnsi="华文仿宋" w:eastAsia="华文仿宋" w:cs="华文仿宋"/>
          <w:sz w:val="30"/>
          <w:szCs w:val="30"/>
          <w:lang w:val="en-US" w:eastAsia="zh-CN"/>
        </w:rPr>
        <w:t>订单管理</w:t>
      </w:r>
      <w:bookmarkEnd w:id="202"/>
    </w:p>
    <w:p w14:paraId="760089A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操作入口：个人中心——&gt;订单管理——&gt;我采购的</w:t>
      </w:r>
    </w:p>
    <w:p w14:paraId="21B286A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操作按钮：操作1：取消订单，点击【取消】按钮，操作2：签收订单，点击【签收】按钮；3：上传付款回执；</w:t>
      </w:r>
    </w:p>
    <w:p w14:paraId="22CFDE1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111"/>
                    <a:stretch>
                      <a:fillRect/>
                    </a:stretch>
                  </pic:blipFill>
                  <pic:spPr>
                    <a:xfrm>
                      <a:off x="0" y="0"/>
                      <a:ext cx="5266690" cy="2510155"/>
                    </a:xfrm>
                    <a:prstGeom prst="rect">
                      <a:avLst/>
                    </a:prstGeom>
                    <a:noFill/>
                    <a:ln>
                      <a:solidFill>
                        <a:schemeClr val="tx1"/>
                      </a:solidFill>
                    </a:ln>
                  </pic:spPr>
                </pic:pic>
              </a:graphicData>
            </a:graphic>
          </wp:inline>
        </w:drawing>
      </w:r>
    </w:p>
    <w:p w14:paraId="4FAB64F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我采购的订单列表</w:t>
      </w:r>
    </w:p>
    <w:p w14:paraId="5F503B9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510155"/>
            <wp:effectExtent l="9525" t="9525" r="19685" b="13970"/>
            <wp:docPr id="3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6"/>
                    <pic:cNvPicPr>
                      <a:picLocks noChangeAspect="1"/>
                    </pic:cNvPicPr>
                  </pic:nvPicPr>
                  <pic:blipFill>
                    <a:blip r:embed="rId112"/>
                    <a:stretch>
                      <a:fillRect/>
                    </a:stretch>
                  </pic:blipFill>
                  <pic:spPr>
                    <a:xfrm>
                      <a:off x="0" y="0"/>
                      <a:ext cx="5266690" cy="2510155"/>
                    </a:xfrm>
                    <a:prstGeom prst="rect">
                      <a:avLst/>
                    </a:prstGeom>
                    <a:noFill/>
                    <a:ln>
                      <a:solidFill>
                        <a:schemeClr val="tx1"/>
                      </a:solidFill>
                    </a:ln>
                  </pic:spPr>
                </pic:pic>
              </a:graphicData>
            </a:graphic>
          </wp:inline>
        </w:drawing>
      </w:r>
    </w:p>
    <w:p w14:paraId="3EAB045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订单详情</w:t>
      </w:r>
    </w:p>
    <w:p w14:paraId="10EE8B7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62FD6115">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生成的所有订单，在我采购的订单中均可以看到；</w:t>
      </w:r>
    </w:p>
    <w:p w14:paraId="31888290">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当订单处于待提交状态时，支持取消订单；</w:t>
      </w:r>
    </w:p>
    <w:p w14:paraId="0D0114C5">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当订单处于待签收时，可以点击签收按钮，签收商品信息，签收时，需要设置相关信息，例如存放的位置、保管人等，确认签收后，化学品将自动入库至化学品列表；</w:t>
      </w:r>
    </w:p>
    <w:p w14:paraId="5A455D35">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签收时，可以分多次签收；</w:t>
      </w:r>
    </w:p>
    <w:p w14:paraId="160CD3B3">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签收时，如发现商品有问题，可以退/换货，退货可以部分退/换货，也可以全部退/换货；</w:t>
      </w:r>
    </w:p>
    <w:p w14:paraId="2C485F77">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商品签收</w:t>
      </w:r>
    </w:p>
    <w:p w14:paraId="28B9AB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操作入口：待签收的订单详情页</w:t>
      </w:r>
    </w:p>
    <w:p w14:paraId="49ED425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操作按钮：点击【签收】按钮，设置签收后商品的存放保管信息，点击【提交签收信息】，完成签收。</w:t>
      </w:r>
    </w:p>
    <w:p w14:paraId="1B72F6A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p>
    <w:p w14:paraId="7C25A3F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sz w:val="24"/>
          <w:szCs w:val="24"/>
        </w:rPr>
        <w:drawing>
          <wp:inline distT="0" distB="0" distL="114300" distR="114300">
            <wp:extent cx="5273040" cy="1776730"/>
            <wp:effectExtent l="9525" t="9525" r="13335" b="23495"/>
            <wp:docPr id="3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7"/>
                    <pic:cNvPicPr>
                      <a:picLocks noChangeAspect="1"/>
                    </pic:cNvPicPr>
                  </pic:nvPicPr>
                  <pic:blipFill>
                    <a:blip r:embed="rId113"/>
                    <a:stretch>
                      <a:fillRect/>
                    </a:stretch>
                  </pic:blipFill>
                  <pic:spPr>
                    <a:xfrm>
                      <a:off x="0" y="0"/>
                      <a:ext cx="5273040" cy="1776730"/>
                    </a:xfrm>
                    <a:prstGeom prst="rect">
                      <a:avLst/>
                    </a:prstGeom>
                    <a:noFill/>
                    <a:ln>
                      <a:solidFill>
                        <a:schemeClr val="tx1"/>
                      </a:solidFill>
                    </a:ln>
                  </pic:spPr>
                </pic:pic>
              </a:graphicData>
            </a:graphic>
          </wp:inline>
        </w:drawing>
      </w:r>
    </w:p>
    <w:p w14:paraId="395A4DD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商品签收</w:t>
      </w:r>
    </w:p>
    <w:p w14:paraId="31A5ED8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12F44C25">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签收时，可以分次签收，针对不同的存放保管信息，可以将一次购买的商品分开存储，例如，实验室负责人集采购了10瓶盐酸，其中5瓶在A实验室，5瓶在B实验室，那么就可以分两次签收。</w:t>
      </w:r>
    </w:p>
    <w:p w14:paraId="2AC6EE89">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签收商品后，可以在危险源对应模块找到签收的商品。</w:t>
      </w:r>
    </w:p>
    <w:p w14:paraId="0DD6FD55">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商品退换货</w:t>
      </w:r>
    </w:p>
    <w:p w14:paraId="7694C94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操作入口：待签收的订单详情页</w:t>
      </w:r>
    </w:p>
    <w:p w14:paraId="451E20E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操作按钮：点击【退换】按钮，设置退货/换货信息，点击提交。</w:t>
      </w:r>
    </w:p>
    <w:p w14:paraId="745130D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p>
    <w:p w14:paraId="0231906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b/>
          <w:bCs/>
          <w:sz w:val="24"/>
          <w:szCs w:val="24"/>
          <w:lang w:val="en-US" w:eastAsia="zh-CN"/>
        </w:rPr>
      </w:pPr>
      <w:r>
        <w:rPr>
          <w:rFonts w:hint="eastAsia" w:ascii="华文仿宋" w:hAnsi="华文仿宋" w:eastAsia="华文仿宋" w:cs="华文仿宋"/>
          <w:sz w:val="24"/>
          <w:szCs w:val="24"/>
        </w:rPr>
        <w:drawing>
          <wp:inline distT="0" distB="0" distL="114300" distR="114300">
            <wp:extent cx="2393315" cy="2197100"/>
            <wp:effectExtent l="9525" t="9525" r="16510" b="22225"/>
            <wp:docPr id="3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8"/>
                    <pic:cNvPicPr>
                      <a:picLocks noChangeAspect="1"/>
                    </pic:cNvPicPr>
                  </pic:nvPicPr>
                  <pic:blipFill>
                    <a:blip r:embed="rId114"/>
                    <a:stretch>
                      <a:fillRect/>
                    </a:stretch>
                  </pic:blipFill>
                  <pic:spPr>
                    <a:xfrm>
                      <a:off x="0" y="0"/>
                      <a:ext cx="2393315" cy="2197100"/>
                    </a:xfrm>
                    <a:prstGeom prst="rect">
                      <a:avLst/>
                    </a:prstGeom>
                    <a:noFill/>
                    <a:ln>
                      <a:solidFill>
                        <a:schemeClr val="tx1"/>
                      </a:solidFill>
                    </a:ln>
                  </pic:spPr>
                </pic:pic>
              </a:graphicData>
            </a:graphic>
          </wp:inline>
        </w:drawing>
      </w:r>
    </w:p>
    <w:p w14:paraId="284B349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商品退换货</w:t>
      </w:r>
    </w:p>
    <w:p w14:paraId="16C8A78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719C749C">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退货或者换货提交后，会生成退货订单、换货订单，并需要由商家进行确认，确认同意退换货后，由退/换货人录入退/换货信息，再由商家处理退回的商品后，完成整个退换货流程。</w:t>
      </w:r>
    </w:p>
    <w:p w14:paraId="4F7F1B18">
      <w:pPr>
        <w:pStyle w:val="5"/>
        <w:kinsoku/>
        <w:wordWrap/>
        <w:overflowPunct/>
        <w:topLinePunct w:val="0"/>
        <w:autoSpaceDE/>
        <w:autoSpaceDN/>
        <w:bidi w:val="0"/>
        <w:adjustRightInd/>
        <w:snapToGrid/>
        <w:spacing w:before="0" w:after="0" w:line="360" w:lineRule="auto"/>
        <w:ind w:left="987" w:leftChars="0"/>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上传订单付款回执</w:t>
      </w:r>
    </w:p>
    <w:p w14:paraId="24B2F1B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操作入口：已上传发票的订单</w:t>
      </w:r>
    </w:p>
    <w:p w14:paraId="386651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操作按钮：点击【发票信息】，可以查看并下载发票；点击【付款凭证】，可以上传付款凭证信息。</w:t>
      </w:r>
    </w:p>
    <w:p w14:paraId="6C025D49">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6181090" cy="3206750"/>
            <wp:effectExtent l="9525" t="9525" r="19685" b="22225"/>
            <wp:docPr id="3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
                    <pic:cNvPicPr>
                      <a:picLocks noChangeAspect="1"/>
                    </pic:cNvPicPr>
                  </pic:nvPicPr>
                  <pic:blipFill>
                    <a:blip r:embed="rId115"/>
                    <a:stretch>
                      <a:fillRect/>
                    </a:stretch>
                  </pic:blipFill>
                  <pic:spPr>
                    <a:xfrm>
                      <a:off x="0" y="0"/>
                      <a:ext cx="6181090" cy="3206750"/>
                    </a:xfrm>
                    <a:prstGeom prst="rect">
                      <a:avLst/>
                    </a:prstGeom>
                    <a:noFill/>
                    <a:ln>
                      <a:solidFill>
                        <a:schemeClr val="tx1"/>
                      </a:solidFill>
                    </a:ln>
                  </pic:spPr>
                </pic:pic>
              </a:graphicData>
            </a:graphic>
          </wp:inline>
        </w:drawing>
      </w:r>
    </w:p>
    <w:p w14:paraId="4C3EE730">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发票信息与付款凭证</w:t>
      </w:r>
    </w:p>
    <w:p w14:paraId="6983F9E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576955" cy="2229485"/>
            <wp:effectExtent l="9525" t="9525" r="13970" b="27940"/>
            <wp:docPr id="3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
                    <pic:cNvPicPr>
                      <a:picLocks noChangeAspect="1"/>
                    </pic:cNvPicPr>
                  </pic:nvPicPr>
                  <pic:blipFill>
                    <a:blip r:embed="rId116"/>
                    <a:stretch>
                      <a:fillRect/>
                    </a:stretch>
                  </pic:blipFill>
                  <pic:spPr>
                    <a:xfrm>
                      <a:off x="0" y="0"/>
                      <a:ext cx="3576955" cy="2229485"/>
                    </a:xfrm>
                    <a:prstGeom prst="rect">
                      <a:avLst/>
                    </a:prstGeom>
                    <a:noFill/>
                    <a:ln>
                      <a:solidFill>
                        <a:schemeClr val="tx1"/>
                      </a:solidFill>
                    </a:ln>
                  </pic:spPr>
                </pic:pic>
              </a:graphicData>
            </a:graphic>
          </wp:inline>
        </w:drawing>
      </w:r>
    </w:p>
    <w:p w14:paraId="72C82FD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查看发票信息</w:t>
      </w:r>
    </w:p>
    <w:p w14:paraId="1C0E6C6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578225" cy="2053590"/>
            <wp:effectExtent l="9525" t="9525" r="12700" b="13335"/>
            <wp:docPr id="3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
                    <pic:cNvPicPr>
                      <a:picLocks noChangeAspect="1"/>
                    </pic:cNvPicPr>
                  </pic:nvPicPr>
                  <pic:blipFill>
                    <a:blip r:embed="rId117"/>
                    <a:stretch>
                      <a:fillRect/>
                    </a:stretch>
                  </pic:blipFill>
                  <pic:spPr>
                    <a:xfrm>
                      <a:off x="0" y="0"/>
                      <a:ext cx="3578225" cy="2053590"/>
                    </a:xfrm>
                    <a:prstGeom prst="rect">
                      <a:avLst/>
                    </a:prstGeom>
                    <a:noFill/>
                    <a:ln>
                      <a:solidFill>
                        <a:schemeClr val="tx1"/>
                      </a:solidFill>
                    </a:ln>
                  </pic:spPr>
                </pic:pic>
              </a:graphicData>
            </a:graphic>
          </wp:inline>
        </w:drawing>
      </w:r>
    </w:p>
    <w:p w14:paraId="4BDDA8E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上传付款凭证</w:t>
      </w:r>
    </w:p>
    <w:p w14:paraId="2C0B20E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2C46EE48">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查看发票时，可以下载发票并打印，作为报销依据；</w:t>
      </w:r>
    </w:p>
    <w:p w14:paraId="782EEBE8">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lang w:val="en-US" w:eastAsia="zh-CN"/>
        </w:rPr>
        <w:t>上传凭证时，选择附件后确定，订单的支付状态将由已上传发票更新为已上传付款回执，此时，采购人关于订单的相关操作均已结束，订单的最终流程，由商家确认收到款项结束。</w:t>
      </w:r>
    </w:p>
    <w:p w14:paraId="51B8E45F">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203" w:name="_Toc8012"/>
      <w:r>
        <w:rPr>
          <w:rFonts w:hint="eastAsia" w:ascii="华文仿宋" w:hAnsi="华文仿宋" w:eastAsia="华文仿宋" w:cs="华文仿宋"/>
          <w:lang w:val="en-US" w:eastAsia="zh-CN"/>
        </w:rPr>
        <w:t>审核人审核订单</w:t>
      </w:r>
      <w:bookmarkEnd w:id="203"/>
    </w:p>
    <w:p w14:paraId="1F1664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243F72FC">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目前学校使用四级审核流程：导师——实验室负责人——学院主管——学校审核；</w:t>
      </w:r>
    </w:p>
    <w:p w14:paraId="4C0E38E8">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所有审核人的操作都是一样的，具体参照以下步骤。</w:t>
      </w:r>
    </w:p>
    <w:p w14:paraId="3CD92AC4">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04" w:name="_Toc1097"/>
      <w:r>
        <w:rPr>
          <w:rFonts w:hint="eastAsia" w:ascii="华文仿宋" w:hAnsi="华文仿宋" w:eastAsia="华文仿宋" w:cs="华文仿宋"/>
          <w:sz w:val="30"/>
          <w:szCs w:val="30"/>
          <w:lang w:val="en-US" w:eastAsia="zh-CN"/>
        </w:rPr>
        <w:t>STEP1：进入商城</w:t>
      </w:r>
      <w:bookmarkEnd w:id="204"/>
    </w:p>
    <w:p w14:paraId="3A8DAFF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方法1：从实验室安全管理平台登录后，点击快捷入口中的采购商城。</w:t>
      </w:r>
    </w:p>
    <w:p w14:paraId="159D9FD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715584" behindDoc="0" locked="0" layoutInCell="1" allowOverlap="1">
                <wp:simplePos x="0" y="0"/>
                <wp:positionH relativeFrom="column">
                  <wp:posOffset>4830445</wp:posOffset>
                </wp:positionH>
                <wp:positionV relativeFrom="paragraph">
                  <wp:posOffset>509905</wp:posOffset>
                </wp:positionV>
                <wp:extent cx="476250" cy="514350"/>
                <wp:effectExtent l="6350" t="6350" r="12700" b="12700"/>
                <wp:wrapNone/>
                <wp:docPr id="312" name="椭圆 312"/>
                <wp:cNvGraphicFramePr/>
                <a:graphic xmlns:a="http://schemas.openxmlformats.org/drawingml/2006/main">
                  <a:graphicData uri="http://schemas.microsoft.com/office/word/2010/wordprocessingShape">
                    <wps:wsp>
                      <wps:cNvSpPr/>
                      <wps:spPr>
                        <a:xfrm>
                          <a:off x="5596255" y="1820545"/>
                          <a:ext cx="476250" cy="51435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80.35pt;margin-top:40.15pt;height:40.5pt;width:37.5pt;z-index:251715584;v-text-anchor:middle;mso-width-relative:page;mso-height-relative:page;" filled="f" stroked="t" coordsize="21600,21600" o:gfxdata="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ozS84dUAAAAKAQAADwAAAAAAAAABACAAAAAiAAAAZHJz&#10;L2Rvd25yZXYueG1sUEsBAhQAFAAAAAgAh07iQC9g2G95AgAA3QQAAA4AAAAAAAAAAQAgAAAAJAEA&#10;AGRycy9lMm9Eb2MueG1sUEsFBgAAAAAGAAYAWQEAAA8GA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5266690" cy="2732405"/>
            <wp:effectExtent l="9525" t="9525" r="19685" b="2032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118"/>
                    <a:stretch>
                      <a:fillRect/>
                    </a:stretch>
                  </pic:blipFill>
                  <pic:spPr>
                    <a:xfrm>
                      <a:off x="0" y="0"/>
                      <a:ext cx="5266690" cy="2732405"/>
                    </a:xfrm>
                    <a:prstGeom prst="rect">
                      <a:avLst/>
                    </a:prstGeom>
                    <a:noFill/>
                    <a:ln>
                      <a:solidFill>
                        <a:schemeClr val="tx1"/>
                      </a:solidFill>
                    </a:ln>
                  </pic:spPr>
                </pic:pic>
              </a:graphicData>
            </a:graphic>
          </wp:inline>
        </w:drawing>
      </w:r>
    </w:p>
    <w:p w14:paraId="5DF08D7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进入采购商城1</w:t>
      </w:r>
    </w:p>
    <w:p w14:paraId="6F8B70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方法2：直接打开网站http://lab.njfu.edu.cn/mall登录。</w:t>
      </w:r>
    </w:p>
    <w:p w14:paraId="07F399A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716608" behindDoc="0" locked="0" layoutInCell="1" allowOverlap="1">
                <wp:simplePos x="0" y="0"/>
                <wp:positionH relativeFrom="column">
                  <wp:posOffset>2449195</wp:posOffset>
                </wp:positionH>
                <wp:positionV relativeFrom="paragraph">
                  <wp:posOffset>516255</wp:posOffset>
                </wp:positionV>
                <wp:extent cx="476250" cy="260350"/>
                <wp:effectExtent l="6350" t="6350" r="12700" b="19050"/>
                <wp:wrapNone/>
                <wp:docPr id="314" name="椭圆 314"/>
                <wp:cNvGraphicFramePr/>
                <a:graphic xmlns:a="http://schemas.openxmlformats.org/drawingml/2006/main">
                  <a:graphicData uri="http://schemas.microsoft.com/office/word/2010/wordprocessingShape">
                    <wps:wsp>
                      <wps:cNvSpPr/>
                      <wps:spPr>
                        <a:xfrm>
                          <a:off x="0" y="0"/>
                          <a:ext cx="476250" cy="26035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92.85pt;margin-top:40.65pt;height:20.5pt;width:37.5pt;z-index:251716608;v-text-anchor:middle;mso-width-relative:page;mso-height-relative:page;" filled="f" stroked="t" coordsize="21600,21600" o:gfxdata="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qbWpjWAAAACgEAAA8AAAAAAAAAAQAgAAAAIgAAAGRycy9kb3ducmV2Lnht&#10;bFBLAQIUABQAAAAIAIdO4kDuCMTfbQIAANEEAAAOAAAAAAAAAAEAIAAAACUBAABkcnMvZTJvRG9j&#10;LnhtbFBLBQYAAAAABgAGAFkBAAAEBg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17632" behindDoc="0" locked="0" layoutInCell="1" allowOverlap="1">
                <wp:simplePos x="0" y="0"/>
                <wp:positionH relativeFrom="column">
                  <wp:posOffset>3217545</wp:posOffset>
                </wp:positionH>
                <wp:positionV relativeFrom="paragraph">
                  <wp:posOffset>495935</wp:posOffset>
                </wp:positionV>
                <wp:extent cx="476250" cy="260350"/>
                <wp:effectExtent l="6350" t="6350" r="12700" b="19050"/>
                <wp:wrapNone/>
                <wp:docPr id="315" name="椭圆 315"/>
                <wp:cNvGraphicFramePr/>
                <a:graphic xmlns:a="http://schemas.openxmlformats.org/drawingml/2006/main">
                  <a:graphicData uri="http://schemas.microsoft.com/office/word/2010/wordprocessingShape">
                    <wps:wsp>
                      <wps:cNvSpPr/>
                      <wps:spPr>
                        <a:xfrm>
                          <a:off x="0" y="0"/>
                          <a:ext cx="476250" cy="26035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53.35pt;margin-top:39.05pt;height:20.5pt;width:37.5pt;z-index:251717632;v-text-anchor:middle;mso-width-relative:page;mso-height-relative:page;" filled="f" stroked="t" coordsize="21600,21600" o:gfxdata="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nTzvQtUAAAAKAQAADwAAAAAAAAABACAAAAAiAAAAZHJzL2Rvd25yZXYueG1s&#10;UEsBAhQAFAAAAAgAh07iQAKMgpZtAgAA0QQAAA4AAAAAAAAAAQAgAAAAJAEAAGRycy9lMm9Eb2Mu&#10;eG1sUEsFBgAAAAAGAAYAWQEAAAMGA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18656" behindDoc="0" locked="0" layoutInCell="1" allowOverlap="1">
                <wp:simplePos x="0" y="0"/>
                <wp:positionH relativeFrom="column">
                  <wp:posOffset>1159510</wp:posOffset>
                </wp:positionH>
                <wp:positionV relativeFrom="paragraph">
                  <wp:posOffset>1378585</wp:posOffset>
                </wp:positionV>
                <wp:extent cx="3026410" cy="871220"/>
                <wp:effectExtent l="4445" t="4445" r="17145" b="19685"/>
                <wp:wrapNone/>
                <wp:docPr id="316" name="文本框 316"/>
                <wp:cNvGraphicFramePr/>
                <a:graphic xmlns:a="http://schemas.openxmlformats.org/drawingml/2006/main">
                  <a:graphicData uri="http://schemas.microsoft.com/office/word/2010/wordprocessingShape">
                    <wps:wsp>
                      <wps:cNvSpPr txBox="1"/>
                      <wps:spPr>
                        <a:xfrm>
                          <a:off x="4892040" y="4878705"/>
                          <a:ext cx="3026410" cy="871220"/>
                        </a:xfrm>
                        <a:prstGeom prst="rect">
                          <a:avLst/>
                        </a:prstGeom>
                        <a:solidFill>
                          <a:schemeClr val="accent1">
                            <a:lumMod val="20000"/>
                            <a:lumOff val="8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BBE490D">
                            <w:pPr>
                              <w:rPr>
                                <w:rFonts w:hint="eastAsia"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统一身份认证登录参照学校的通知。</w:t>
                            </w:r>
                          </w:p>
                          <w:p w14:paraId="0CEC0CBE">
                            <w:pPr>
                              <w:rPr>
                                <w:rFonts w:hint="eastAsia"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 xml:space="preserve">账号密码登录，账号未工号， </w:t>
                            </w:r>
                          </w:p>
                          <w:p w14:paraId="15067CCC">
                            <w:pPr>
                              <w:rPr>
                                <w:rFonts w:hint="default"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注意：密码输入错误一次后，需要输入手机验证码，5此后锁定电脑和账号10分钟。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3pt;margin-top:108.55pt;height:68.6pt;width:238.3pt;z-index:251718656;mso-width-relative:page;mso-height-relative:page;" fillcolor="#DAE3F5 [660]" filled="t" stroked="t" coordsize="21600,21600" o:gfxdata="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5GlfW2gAAAAsBAAAPAAAA&#10;AAAAAAEAIAAAACIAAABkcnMvZG93bnJldi54bWxQSwECFAAUAAAACACHTuJAfX0XBYUCAAAABQAA&#10;DgAAAAAAAAABACAAAAApAQAAZHJzL2Uyb0RvYy54bWxQSwUGAAAAAAYABgBZAQAAIAYAAAAA&#10;">
                <v:fill on="t" focussize="0,0"/>
                <v:stroke weight="0.5pt" color="#000000 [3204]" joinstyle="round"/>
                <v:imagedata o:title=""/>
                <o:lock v:ext="edit" aspectratio="f"/>
                <v:textbox>
                  <w:txbxContent>
                    <w:p w14:paraId="4BBE490D">
                      <w:pPr>
                        <w:rPr>
                          <w:rFonts w:hint="eastAsia"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统一身份认证登录参照学校的通知。</w:t>
                      </w:r>
                    </w:p>
                    <w:p w14:paraId="0CEC0CBE">
                      <w:pPr>
                        <w:rPr>
                          <w:rFonts w:hint="eastAsia"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 xml:space="preserve">账号密码登录，账号未工号， </w:t>
                      </w:r>
                    </w:p>
                    <w:p w14:paraId="15067CCC">
                      <w:pPr>
                        <w:rPr>
                          <w:rFonts w:hint="default" w:ascii="仿宋" w:hAnsi="仿宋" w:eastAsia="仿宋" w:cs="仿宋"/>
                          <w:b/>
                          <w:bCs/>
                          <w:color w:val="FF0000"/>
                          <w:sz w:val="16"/>
                          <w:szCs w:val="16"/>
                          <w:lang w:val="en-US" w:eastAsia="zh-CN"/>
                        </w:rPr>
                      </w:pPr>
                      <w:r>
                        <w:rPr>
                          <w:rFonts w:hint="eastAsia" w:ascii="仿宋" w:hAnsi="仿宋" w:eastAsia="仿宋" w:cs="仿宋"/>
                          <w:b/>
                          <w:bCs/>
                          <w:color w:val="FF0000"/>
                          <w:sz w:val="16"/>
                          <w:szCs w:val="16"/>
                          <w:lang w:val="en-US" w:eastAsia="zh-CN"/>
                        </w:rPr>
                        <w:t>注意：密码输入错误一次后，需要输入手机验证码，5此后锁定电脑和账号10分钟。</w:t>
                      </w:r>
                    </w:p>
                  </w:txbxContent>
                </v:textbox>
              </v:shape>
            </w:pict>
          </mc:Fallback>
        </mc:AlternateContent>
      </w:r>
      <w:r>
        <w:rPr>
          <w:rFonts w:hint="eastAsia" w:ascii="华文仿宋" w:hAnsi="华文仿宋" w:eastAsia="华文仿宋" w:cs="华文仿宋"/>
          <w:sz w:val="24"/>
          <w:szCs w:val="24"/>
        </w:rPr>
        <w:drawing>
          <wp:inline distT="0" distB="0" distL="114300" distR="114300">
            <wp:extent cx="5266690" cy="2757170"/>
            <wp:effectExtent l="9525" t="9525" r="19685" b="14605"/>
            <wp:docPr id="3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
                    <pic:cNvPicPr>
                      <a:picLocks noChangeAspect="1"/>
                    </pic:cNvPicPr>
                  </pic:nvPicPr>
                  <pic:blipFill>
                    <a:blip r:embed="rId119"/>
                    <a:stretch>
                      <a:fillRect/>
                    </a:stretch>
                  </pic:blipFill>
                  <pic:spPr>
                    <a:xfrm>
                      <a:off x="0" y="0"/>
                      <a:ext cx="5266690" cy="2757170"/>
                    </a:xfrm>
                    <a:prstGeom prst="rect">
                      <a:avLst/>
                    </a:prstGeom>
                    <a:noFill/>
                    <a:ln>
                      <a:solidFill>
                        <a:schemeClr val="tx1"/>
                      </a:solidFill>
                    </a:ln>
                  </pic:spPr>
                </pic:pic>
              </a:graphicData>
            </a:graphic>
          </wp:inline>
        </w:drawing>
      </w:r>
    </w:p>
    <w:p w14:paraId="22D9063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进入采购商城2</w:t>
      </w:r>
    </w:p>
    <w:p w14:paraId="60C13458">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05" w:name="_Toc5024"/>
      <w:r>
        <w:rPr>
          <w:rFonts w:hint="eastAsia" w:ascii="华文仿宋" w:hAnsi="华文仿宋" w:eastAsia="华文仿宋" w:cs="华文仿宋"/>
          <w:sz w:val="30"/>
          <w:szCs w:val="30"/>
          <w:lang w:val="en-US" w:eastAsia="zh-CN"/>
        </w:rPr>
        <w:t>STEP2：进入个人中心</w:t>
      </w:r>
      <w:bookmarkEnd w:id="205"/>
    </w:p>
    <w:p w14:paraId="30F0C98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方法：进入采购商城后，点击“个人中心”。</w:t>
      </w:r>
    </w:p>
    <w:p w14:paraId="45FA6D4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719680" behindDoc="0" locked="0" layoutInCell="1" allowOverlap="1">
                <wp:simplePos x="0" y="0"/>
                <wp:positionH relativeFrom="column">
                  <wp:posOffset>3912235</wp:posOffset>
                </wp:positionH>
                <wp:positionV relativeFrom="paragraph">
                  <wp:posOffset>38100</wp:posOffset>
                </wp:positionV>
                <wp:extent cx="301625" cy="207645"/>
                <wp:effectExtent l="6350" t="6350" r="15875" b="14605"/>
                <wp:wrapNone/>
                <wp:docPr id="318" name="椭圆 318"/>
                <wp:cNvGraphicFramePr/>
                <a:graphic xmlns:a="http://schemas.openxmlformats.org/drawingml/2006/main">
                  <a:graphicData uri="http://schemas.microsoft.com/office/word/2010/wordprocessingShape">
                    <wps:wsp>
                      <wps:cNvSpPr/>
                      <wps:spPr>
                        <a:xfrm>
                          <a:off x="0" y="0"/>
                          <a:ext cx="301625" cy="20764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8.05pt;margin-top:3pt;height:16.35pt;width:23.75pt;z-index:251719680;v-text-anchor:middle;mso-width-relative:page;mso-height-relative:page;" filled="f" stroked="t" coordsize="21600,21600" o:gfxdata="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DKeT/NQAAAAIAQAADwAAAAAAAAABACAAAAAiAAAAZHJzL2Rvd25yZXYueG1s&#10;UEsBAhQAFAAAAAgAh07iQNKhsmVuAgAA0QQAAA4AAAAAAAAAAQAgAAAAIwEAAGRycy9lMm9Eb2Mu&#10;eG1sUEsFBgAAAAAGAAYAWQEAAAMGA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20704" behindDoc="0" locked="0" layoutInCell="1" allowOverlap="1">
                <wp:simplePos x="0" y="0"/>
                <wp:positionH relativeFrom="column">
                  <wp:posOffset>4097020</wp:posOffset>
                </wp:positionH>
                <wp:positionV relativeFrom="paragraph">
                  <wp:posOffset>227965</wp:posOffset>
                </wp:positionV>
                <wp:extent cx="212090" cy="481330"/>
                <wp:effectExtent l="15240" t="0" r="20320" b="13970"/>
                <wp:wrapNone/>
                <wp:docPr id="319" name="直接箭头连接符 319"/>
                <wp:cNvGraphicFramePr/>
                <a:graphic xmlns:a="http://schemas.openxmlformats.org/drawingml/2006/main">
                  <a:graphicData uri="http://schemas.microsoft.com/office/word/2010/wordprocessingShape">
                    <wps:wsp>
                      <wps:cNvCnPr/>
                      <wps:spPr>
                        <a:xfrm flipH="1" flipV="1">
                          <a:off x="4806950" y="1142365"/>
                          <a:ext cx="212090" cy="481330"/>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22.6pt;margin-top:17.95pt;height:37.9pt;width:16.7pt;z-index:251720704;mso-width-relative:page;mso-height-relative:page;" filled="f" stroked="t" coordsize="21600,21600" o:gfxdata="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QBTu2QAAAAoBAAAPAAAAAAAAAAEAIAAAACIAAABk&#10;cnMvZG93bnJldi54bWxQSwECFAAUAAAACACHTuJA6BFFeQUCAADIAwAADgAAAAAAAAABACAAAAAo&#10;AQAAZHJzL2Uyb0RvYy54bWxQSwUGAAAAAAYABgBZAQAAnwU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5266690" cy="2740660"/>
            <wp:effectExtent l="9525" t="9525" r="19685" b="12065"/>
            <wp:docPr id="3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
                    <pic:cNvPicPr>
                      <a:picLocks noChangeAspect="1"/>
                    </pic:cNvPicPr>
                  </pic:nvPicPr>
                  <pic:blipFill>
                    <a:blip r:embed="rId120"/>
                    <a:stretch>
                      <a:fillRect/>
                    </a:stretch>
                  </pic:blipFill>
                  <pic:spPr>
                    <a:xfrm>
                      <a:off x="0" y="0"/>
                      <a:ext cx="5266690" cy="2740660"/>
                    </a:xfrm>
                    <a:prstGeom prst="rect">
                      <a:avLst/>
                    </a:prstGeom>
                    <a:noFill/>
                    <a:ln>
                      <a:solidFill>
                        <a:schemeClr val="tx1"/>
                      </a:solidFill>
                    </a:ln>
                  </pic:spPr>
                </pic:pic>
              </a:graphicData>
            </a:graphic>
          </wp:inline>
        </w:drawing>
      </w:r>
    </w:p>
    <w:p w14:paraId="7C8CF2FC">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进入个人中心</w:t>
      </w:r>
    </w:p>
    <w:p w14:paraId="361D1AA9">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06" w:name="_Toc29925"/>
      <w:r>
        <w:rPr>
          <w:rFonts w:hint="eastAsia" w:ascii="华文仿宋" w:hAnsi="华文仿宋" w:eastAsia="华文仿宋" w:cs="华文仿宋"/>
          <w:sz w:val="30"/>
          <w:szCs w:val="30"/>
          <w:lang w:val="en-US" w:eastAsia="zh-CN"/>
        </w:rPr>
        <w:t>STEP3：打开我审核的</w:t>
      </w:r>
      <w:bookmarkEnd w:id="206"/>
    </w:p>
    <w:p w14:paraId="05EF17C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方法：点击“订单管理”——“我审核的”，打开我审核的订单信息，包括待我审核的、我审核通过的和我审核拒绝的。</w:t>
      </w:r>
    </w:p>
    <w:p w14:paraId="577D9EF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722752" behindDoc="0" locked="0" layoutInCell="1" allowOverlap="1">
                <wp:simplePos x="0" y="0"/>
                <wp:positionH relativeFrom="column">
                  <wp:posOffset>926465</wp:posOffset>
                </wp:positionH>
                <wp:positionV relativeFrom="paragraph">
                  <wp:posOffset>86360</wp:posOffset>
                </wp:positionV>
                <wp:extent cx="429260" cy="286385"/>
                <wp:effectExtent l="0" t="13335" r="8890" b="5080"/>
                <wp:wrapNone/>
                <wp:docPr id="321" name="直接箭头连接符 321"/>
                <wp:cNvGraphicFramePr/>
                <a:graphic xmlns:a="http://schemas.openxmlformats.org/drawingml/2006/main">
                  <a:graphicData uri="http://schemas.microsoft.com/office/word/2010/wordprocessingShape">
                    <wps:wsp>
                      <wps:cNvCnPr/>
                      <wps:spPr>
                        <a:xfrm flipH="1">
                          <a:off x="0" y="0"/>
                          <a:ext cx="429260" cy="28638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72.95pt;margin-top:6.8pt;height:22.55pt;width:33.8pt;z-index:251722752;mso-width-relative:page;mso-height-relative:page;" filled="f" stroked="t" coordsize="21600,21600" o:gfxdata="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XhfAH9kAAAAJAQAADwAAAAAAAAABACAAAAAiAAAAZHJzL2Rvd25yZXYueG1sUEsB&#10;AhQAFAAAAAgAh07iQHJyVCf0AQAAsgMAAA4AAAAAAAAAAQAgAAAAKAEAAGRycy9lMm9Eb2MueG1s&#10;UEsFBgAAAAAGAAYAWQEAAI4FA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21728" behindDoc="0" locked="0" layoutInCell="1" allowOverlap="1">
                <wp:simplePos x="0" y="0"/>
                <wp:positionH relativeFrom="column">
                  <wp:posOffset>467995</wp:posOffset>
                </wp:positionH>
                <wp:positionV relativeFrom="paragraph">
                  <wp:posOffset>481965</wp:posOffset>
                </wp:positionV>
                <wp:extent cx="464820" cy="334010"/>
                <wp:effectExtent l="6350" t="6350" r="24130" b="21590"/>
                <wp:wrapNone/>
                <wp:docPr id="322" name="椭圆 322"/>
                <wp:cNvGraphicFramePr/>
                <a:graphic xmlns:a="http://schemas.openxmlformats.org/drawingml/2006/main">
                  <a:graphicData uri="http://schemas.microsoft.com/office/word/2010/wordprocessingShape">
                    <wps:wsp>
                      <wps:cNvSpPr/>
                      <wps:spPr>
                        <a:xfrm>
                          <a:off x="0" y="0"/>
                          <a:ext cx="464820" cy="33401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85pt;margin-top:37.95pt;height:26.3pt;width:36.6pt;z-index:251721728;v-text-anchor:middle;mso-width-relative:page;mso-height-relative:page;" filled="f" stroked="t" coordsize="21600,21600" o:gfxdata="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4KjR4dUAAAAJAQAADwAAAAAAAAABACAAAAAiAAAAZHJzL2Rvd25yZXYueG1s&#10;UEsBAhQAFAAAAAgAh07iQNcCreVtAgAA0QQAAA4AAAAAAAAAAQAgAAAAJAEAAGRycy9lMm9Eb2Mu&#10;eG1sUEsFBgAAAAAGAAYAWQEAAAMGA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5266690" cy="2732405"/>
            <wp:effectExtent l="9525" t="9525" r="19685" b="20320"/>
            <wp:docPr id="3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4"/>
                    <pic:cNvPicPr>
                      <a:picLocks noChangeAspect="1"/>
                    </pic:cNvPicPr>
                  </pic:nvPicPr>
                  <pic:blipFill>
                    <a:blip r:embed="rId121"/>
                    <a:stretch>
                      <a:fillRect/>
                    </a:stretch>
                  </pic:blipFill>
                  <pic:spPr>
                    <a:xfrm>
                      <a:off x="0" y="0"/>
                      <a:ext cx="5266690" cy="2732405"/>
                    </a:xfrm>
                    <a:prstGeom prst="rect">
                      <a:avLst/>
                    </a:prstGeom>
                    <a:noFill/>
                    <a:ln>
                      <a:solidFill>
                        <a:schemeClr val="tx1"/>
                      </a:solidFill>
                    </a:ln>
                  </pic:spPr>
                </pic:pic>
              </a:graphicData>
            </a:graphic>
          </wp:inline>
        </w:drawing>
      </w:r>
    </w:p>
    <w:p w14:paraId="2D55AF63">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打开我审核的订单列表</w:t>
      </w:r>
    </w:p>
    <w:p w14:paraId="4F3FEEB1">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07" w:name="_Toc1192"/>
      <w:r>
        <w:rPr>
          <w:rFonts w:hint="eastAsia" w:ascii="华文仿宋" w:hAnsi="华文仿宋" w:eastAsia="华文仿宋" w:cs="华文仿宋"/>
          <w:sz w:val="30"/>
          <w:szCs w:val="30"/>
          <w:lang w:val="en-US" w:eastAsia="zh-CN"/>
        </w:rPr>
        <w:t>STEP4：订单审核</w:t>
      </w:r>
      <w:bookmarkEnd w:id="207"/>
    </w:p>
    <w:p w14:paraId="16AC9C6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方法1：单个审核，选择要审核的订单，点击“审核”按钮，设置审核结果，完成审核。</w:t>
      </w:r>
    </w:p>
    <w:p w14:paraId="69CB970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mc:AlternateContent>
          <mc:Choice Requires="wps">
            <w:drawing>
              <wp:anchor distT="0" distB="0" distL="114300" distR="114300" simplePos="0" relativeHeight="251724800" behindDoc="0" locked="0" layoutInCell="1" allowOverlap="1">
                <wp:simplePos x="0" y="0"/>
                <wp:positionH relativeFrom="column">
                  <wp:posOffset>5466080</wp:posOffset>
                </wp:positionH>
                <wp:positionV relativeFrom="paragraph">
                  <wp:posOffset>352425</wp:posOffset>
                </wp:positionV>
                <wp:extent cx="149860" cy="481965"/>
                <wp:effectExtent l="31115" t="4445" r="28575" b="8890"/>
                <wp:wrapNone/>
                <wp:docPr id="324" name="直接箭头连接符 324"/>
                <wp:cNvGraphicFramePr/>
                <a:graphic xmlns:a="http://schemas.openxmlformats.org/drawingml/2006/main">
                  <a:graphicData uri="http://schemas.microsoft.com/office/word/2010/wordprocessingShape">
                    <wps:wsp>
                      <wps:cNvCnPr/>
                      <wps:spPr>
                        <a:xfrm flipH="1">
                          <a:off x="0" y="0"/>
                          <a:ext cx="149860" cy="48196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30.4pt;margin-top:27.75pt;height:37.95pt;width:11.8pt;z-index:251724800;mso-width-relative:page;mso-height-relative:page;" filled="f" stroked="t" coordsize="21600,21600" o:gfxdata="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GkO8WfaAAAACgEAAA8AAAAAAAAAAQAgAAAAIgAAAGRycy9kb3ducmV2LnhtbFBL&#10;AQIUABQAAAAIAIdO4kBDFopu9AEAALIDAAAOAAAAAAAAAAEAIAAAACkBAABkcnMvZTJvRG9jLnht&#10;bFBLBQYAAAAABgAGAFkBAACPBQ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lang w:val="en-US" w:eastAsia="zh-CN"/>
        </w:rPr>
        <mc:AlternateContent>
          <mc:Choice Requires="wps">
            <w:drawing>
              <wp:anchor distT="0" distB="0" distL="114300" distR="114300" simplePos="0" relativeHeight="251725824" behindDoc="0" locked="0" layoutInCell="1" allowOverlap="1">
                <wp:simplePos x="0" y="0"/>
                <wp:positionH relativeFrom="column">
                  <wp:posOffset>4076065</wp:posOffset>
                </wp:positionH>
                <wp:positionV relativeFrom="paragraph">
                  <wp:posOffset>661035</wp:posOffset>
                </wp:positionV>
                <wp:extent cx="1266190" cy="306705"/>
                <wp:effectExtent l="0" t="40005" r="10160" b="15240"/>
                <wp:wrapNone/>
                <wp:docPr id="325" name="直接箭头连接符 325"/>
                <wp:cNvGraphicFramePr/>
                <a:graphic xmlns:a="http://schemas.openxmlformats.org/drawingml/2006/main">
                  <a:graphicData uri="http://schemas.microsoft.com/office/word/2010/wordprocessingShape">
                    <wps:wsp>
                      <wps:cNvCnPr>
                        <a:stCxn id="326" idx="2"/>
                      </wps:cNvCnPr>
                      <wps:spPr>
                        <a:xfrm flipH="1" flipV="1">
                          <a:off x="0" y="0"/>
                          <a:ext cx="1266190" cy="30670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20.95pt;margin-top:52.05pt;height:24.15pt;width:99.7pt;z-index:251725824;mso-width-relative:page;mso-height-relative:page;" filled="f" stroked="t" coordsize="21600,21600" o:gfxdata="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XoLhNgAAAALAQAADwAAAAAAAAABACAAAAAi&#10;AAAAZHJzL2Rvd25yZXYueG1sUEsBAhQAFAAAAAgAh07iQL7sseoKAgAA5QMAAA4AAAAAAAAAAQAg&#10;AAAAJwEAAGRycy9lMm9Eb2MueG1sUEsFBgAAAAAGAAYAWQEAAKMFA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lang w:val="en-US" w:eastAsia="zh-CN"/>
        </w:rPr>
        <mc:AlternateContent>
          <mc:Choice Requires="wps">
            <w:drawing>
              <wp:anchor distT="0" distB="0" distL="114300" distR="114300" simplePos="0" relativeHeight="251723776" behindDoc="0" locked="0" layoutInCell="1" allowOverlap="1">
                <wp:simplePos x="0" y="0"/>
                <wp:positionH relativeFrom="column">
                  <wp:posOffset>5342255</wp:posOffset>
                </wp:positionH>
                <wp:positionV relativeFrom="paragraph">
                  <wp:posOffset>834390</wp:posOffset>
                </wp:positionV>
                <wp:extent cx="247650" cy="266065"/>
                <wp:effectExtent l="6350" t="6350" r="12700" b="13335"/>
                <wp:wrapNone/>
                <wp:docPr id="326" name="椭圆 326"/>
                <wp:cNvGraphicFramePr/>
                <a:graphic xmlns:a="http://schemas.openxmlformats.org/drawingml/2006/main">
                  <a:graphicData uri="http://schemas.microsoft.com/office/word/2010/wordprocessingShape">
                    <wps:wsp>
                      <wps:cNvSpPr/>
                      <wps:spPr>
                        <a:xfrm>
                          <a:off x="0" y="0"/>
                          <a:ext cx="247650" cy="26606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0.65pt;margin-top:65.7pt;height:20.95pt;width:19.5pt;z-index:251723776;v-text-anchor:middle;mso-width-relative:page;mso-height-relative:page;" filled="f" stroked="t" coordsize="21600,21600" o:gfxdata="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dQt8e1gAAAAsBAAAPAAAAAAAAAAEAIAAAACIAAABkcnMvZG93bnJldi54&#10;bWxQSwECFAAUAAAACACHTuJAMAh1PW4CAADRBAAADgAAAAAAAAABACAAAAAlAQAAZHJzL2Uyb0Rv&#10;Yy54bWxQSwUGAAAAAAYABgBZAQAABQY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lang w:val="en-US" w:eastAsia="zh-CN"/>
        </w:rPr>
        <w:drawing>
          <wp:inline distT="0" distB="0" distL="114300" distR="114300">
            <wp:extent cx="5266690" cy="2732405"/>
            <wp:effectExtent l="9525" t="9525" r="19685" b="20320"/>
            <wp:docPr id="3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5"/>
                    <pic:cNvPicPr>
                      <a:picLocks noChangeAspect="1"/>
                    </pic:cNvPicPr>
                  </pic:nvPicPr>
                  <pic:blipFill>
                    <a:blip r:embed="rId122"/>
                    <a:stretch>
                      <a:fillRect/>
                    </a:stretch>
                  </pic:blipFill>
                  <pic:spPr>
                    <a:xfrm>
                      <a:off x="0" y="0"/>
                      <a:ext cx="5266690" cy="2732405"/>
                    </a:xfrm>
                    <a:prstGeom prst="rect">
                      <a:avLst/>
                    </a:prstGeom>
                    <a:noFill/>
                    <a:ln>
                      <a:solidFill>
                        <a:schemeClr val="tx1"/>
                      </a:solidFill>
                    </a:ln>
                  </pic:spPr>
                </pic:pic>
              </a:graphicData>
            </a:graphic>
          </wp:inline>
        </w:drawing>
      </w:r>
    </w:p>
    <w:p w14:paraId="0291890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单个订单审核</w:t>
      </w:r>
    </w:p>
    <w:p w14:paraId="6359FC1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方法2：批量审核，选择要审核的订单，点击“批量审核”按钮，设置审核结果，完成审核。</w:t>
      </w:r>
    </w:p>
    <w:p w14:paraId="0B1B6B5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mc:AlternateContent>
          <mc:Choice Requires="wps">
            <w:drawing>
              <wp:anchor distT="0" distB="0" distL="114300" distR="114300" simplePos="0" relativeHeight="251727872" behindDoc="0" locked="0" layoutInCell="1" allowOverlap="1">
                <wp:simplePos x="0" y="0"/>
                <wp:positionH relativeFrom="column">
                  <wp:posOffset>1304925</wp:posOffset>
                </wp:positionH>
                <wp:positionV relativeFrom="paragraph">
                  <wp:posOffset>193675</wp:posOffset>
                </wp:positionV>
                <wp:extent cx="149860" cy="481965"/>
                <wp:effectExtent l="31115" t="4445" r="28575" b="8890"/>
                <wp:wrapNone/>
                <wp:docPr id="328" name="直接箭头连接符 328"/>
                <wp:cNvGraphicFramePr/>
                <a:graphic xmlns:a="http://schemas.openxmlformats.org/drawingml/2006/main">
                  <a:graphicData uri="http://schemas.microsoft.com/office/word/2010/wordprocessingShape">
                    <wps:wsp>
                      <wps:cNvCnPr/>
                      <wps:spPr>
                        <a:xfrm flipH="1">
                          <a:off x="0" y="0"/>
                          <a:ext cx="149860" cy="48196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02.75pt;margin-top:15.25pt;height:37.95pt;width:11.8pt;z-index:251727872;mso-width-relative:page;mso-height-relative:page;" filled="f" stroked="t" coordsize="21600,21600" o:gfxdata="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KImwbaAAAACgEAAA8AAAAAAAAAAQAgAAAAIgAAAGRycy9kb3ducmV2LnhtbFBL&#10;AQIUABQAAAAIAIdO4kB/RMeG9AEAALIDAAAOAAAAAAAAAAEAIAAAACkBAABkcnMvZTJvRG9jLnht&#10;bFBLBQYAAAAABgAGAFkBAACPBQ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28896" behindDoc="0" locked="0" layoutInCell="1" allowOverlap="1">
                <wp:simplePos x="0" y="0"/>
                <wp:positionH relativeFrom="column">
                  <wp:posOffset>1835785</wp:posOffset>
                </wp:positionH>
                <wp:positionV relativeFrom="paragraph">
                  <wp:posOffset>715645</wp:posOffset>
                </wp:positionV>
                <wp:extent cx="253365" cy="19685"/>
                <wp:effectExtent l="1270" t="61595" r="12065" b="71120"/>
                <wp:wrapNone/>
                <wp:docPr id="329" name="直接箭头连接符 329"/>
                <wp:cNvGraphicFramePr/>
                <a:graphic xmlns:a="http://schemas.openxmlformats.org/drawingml/2006/main">
                  <a:graphicData uri="http://schemas.microsoft.com/office/word/2010/wordprocessingShape">
                    <wps:wsp>
                      <wps:cNvCnPr>
                        <a:stCxn id="330" idx="6"/>
                      </wps:cNvCnPr>
                      <wps:spPr>
                        <a:xfrm>
                          <a:off x="0" y="0"/>
                          <a:ext cx="253365" cy="19685"/>
                        </a:xfrm>
                        <a:prstGeom prst="straightConnector1">
                          <a:avLst/>
                        </a:prstGeom>
                        <a:ln w="31750">
                          <a:solidFill>
                            <a:srgbClr val="FF0000"/>
                          </a:solidFill>
                          <a:tailEnd type="arrow" w="med" len="me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44.55pt;margin-top:56.35pt;height:1.55pt;width:19.95pt;z-index:251728896;mso-width-relative:page;mso-height-relative:page;" filled="f" stroked="t" coordsize="21600,21600" o:gfxdata="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LsL/XaAAAACwEAAA8AAAAAAAAAAQAgAAAAIgAAAGRycy9kb3du&#10;cmV2LnhtbFBLAQIUABQAAAAIAIdO4kAxYBsJ/QEAAM8DAAAOAAAAAAAAAAEAIAAAACkBAABkcnMv&#10;ZTJvRG9jLnhtbFBLBQYAAAAABgAGAFkBAACYBQAAAAA=&#10;">
                <v:fill on="f" focussize="0,0"/>
                <v:stroke weight="2.5pt" color="#FF0000" joinstyle="round" endarrow="open"/>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29920" behindDoc="0" locked="0" layoutInCell="1" allowOverlap="1">
                <wp:simplePos x="0" y="0"/>
                <wp:positionH relativeFrom="column">
                  <wp:posOffset>1572260</wp:posOffset>
                </wp:positionH>
                <wp:positionV relativeFrom="paragraph">
                  <wp:posOffset>615950</wp:posOffset>
                </wp:positionV>
                <wp:extent cx="263525" cy="198755"/>
                <wp:effectExtent l="6350" t="6350" r="15875" b="23495"/>
                <wp:wrapNone/>
                <wp:docPr id="330" name="椭圆 330"/>
                <wp:cNvGraphicFramePr/>
                <a:graphic xmlns:a="http://schemas.openxmlformats.org/drawingml/2006/main">
                  <a:graphicData uri="http://schemas.microsoft.com/office/word/2010/wordprocessingShape">
                    <wps:wsp>
                      <wps:cNvSpPr/>
                      <wps:spPr>
                        <a:xfrm>
                          <a:off x="0" y="0"/>
                          <a:ext cx="263525" cy="198755"/>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3.8pt;margin-top:48.5pt;height:15.65pt;width:20.75pt;z-index:251729920;v-text-anchor:middle;mso-width-relative:page;mso-height-relative:page;" filled="f" stroked="t" coordsize="21600,21600" o:gfxdata="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lbR//dYAAAAKAQAADwAAAAAAAAABACAAAAAiAAAAZHJzL2Rvd25yZXYu&#10;eG1sUEsBAhQAFAAAAAgAh07iQFqPIgBvAgAA0QQAAA4AAAAAAAAAAQAgAAAAJQEAAGRycy9lMm9E&#10;b2MueG1sUEsFBgAAAAAGAAYAWQEAAAYGA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mc:AlternateContent>
          <mc:Choice Requires="wps">
            <w:drawing>
              <wp:anchor distT="0" distB="0" distL="114300" distR="114300" simplePos="0" relativeHeight="251726848" behindDoc="0" locked="0" layoutInCell="1" allowOverlap="1">
                <wp:simplePos x="0" y="0"/>
                <wp:positionH relativeFrom="column">
                  <wp:posOffset>1148715</wp:posOffset>
                </wp:positionH>
                <wp:positionV relativeFrom="paragraph">
                  <wp:posOffset>813435</wp:posOffset>
                </wp:positionV>
                <wp:extent cx="263525" cy="1159510"/>
                <wp:effectExtent l="6350" t="6350" r="15875" b="15240"/>
                <wp:wrapNone/>
                <wp:docPr id="331" name="椭圆 331"/>
                <wp:cNvGraphicFramePr/>
                <a:graphic xmlns:a="http://schemas.openxmlformats.org/drawingml/2006/main">
                  <a:graphicData uri="http://schemas.microsoft.com/office/word/2010/wordprocessingShape">
                    <wps:wsp>
                      <wps:cNvSpPr/>
                      <wps:spPr>
                        <a:xfrm>
                          <a:off x="0" y="0"/>
                          <a:ext cx="263525" cy="115951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0.45pt;margin-top:64.05pt;height:91.3pt;width:20.75pt;z-index:251726848;v-text-anchor:middle;mso-width-relative:page;mso-height-relative:page;" filled="f" stroked="t" coordsize="21600,21600" o:gfxdata="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OvwM8LWAAAACwEAAA8AAAAAAAAAAQAgAAAAIgAAAGRycy9kb3ducmV2&#10;LnhtbFBLAQIUABQAAAAIAIdO4kDuAzsFcAIAANIEAAAOAAAAAAAAAAEAIAAAACUBAABkcnMvZTJv&#10;RG9jLnhtbFBLBQYAAAAABgAGAFkBAAAHBgAAAAA=&#10;">
                <v:fill on="f" focussize="0,0"/>
                <v:stroke weight="1pt" color="#FF0000 [2404]" miterlimit="8" joinstyle="miter"/>
                <v:imagedata o:title=""/>
                <o:lock v:ext="edit" aspectratio="f"/>
              </v:shape>
            </w:pict>
          </mc:Fallback>
        </mc:AlternateContent>
      </w:r>
      <w:r>
        <w:rPr>
          <w:rFonts w:hint="eastAsia" w:ascii="华文仿宋" w:hAnsi="华文仿宋" w:eastAsia="华文仿宋" w:cs="华文仿宋"/>
          <w:sz w:val="24"/>
          <w:szCs w:val="24"/>
        </w:rPr>
        <w:drawing>
          <wp:inline distT="0" distB="0" distL="114300" distR="114300">
            <wp:extent cx="5266690" cy="2732405"/>
            <wp:effectExtent l="9525" t="9525" r="19685" b="20320"/>
            <wp:docPr id="3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6"/>
                    <pic:cNvPicPr>
                      <a:picLocks noChangeAspect="1"/>
                    </pic:cNvPicPr>
                  </pic:nvPicPr>
                  <pic:blipFill>
                    <a:blip r:embed="rId123"/>
                    <a:stretch>
                      <a:fillRect/>
                    </a:stretch>
                  </pic:blipFill>
                  <pic:spPr>
                    <a:xfrm>
                      <a:off x="0" y="0"/>
                      <a:ext cx="5266690" cy="2732405"/>
                    </a:xfrm>
                    <a:prstGeom prst="rect">
                      <a:avLst/>
                    </a:prstGeom>
                    <a:noFill/>
                    <a:ln>
                      <a:solidFill>
                        <a:schemeClr val="tx1"/>
                      </a:solidFill>
                    </a:ln>
                  </pic:spPr>
                </pic:pic>
              </a:graphicData>
            </a:graphic>
          </wp:inline>
        </w:drawing>
      </w:r>
    </w:p>
    <w:p w14:paraId="7B1E9E1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批量审核</w:t>
      </w:r>
    </w:p>
    <w:p w14:paraId="2EF0255A">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lang w:val="en-US" w:eastAsia="zh-CN"/>
        </w:rPr>
      </w:pPr>
      <w:bookmarkStart w:id="208" w:name="_Toc22103"/>
      <w:r>
        <w:rPr>
          <w:rFonts w:hint="eastAsia" w:ascii="华文仿宋" w:hAnsi="华文仿宋" w:eastAsia="华文仿宋" w:cs="华文仿宋"/>
          <w:lang w:val="en-US" w:eastAsia="zh-CN"/>
        </w:rPr>
        <w:t>我的实验中心</w:t>
      </w:r>
      <w:bookmarkEnd w:id="208"/>
    </w:p>
    <w:p w14:paraId="71E2FD75">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09" w:name="_Toc19286"/>
      <w:r>
        <w:rPr>
          <w:rFonts w:hint="eastAsia" w:ascii="华文仿宋" w:hAnsi="华文仿宋" w:eastAsia="华文仿宋" w:cs="华文仿宋"/>
          <w:sz w:val="30"/>
          <w:szCs w:val="30"/>
          <w:lang w:val="en-US" w:eastAsia="zh-CN"/>
        </w:rPr>
        <w:t>负责人维护采购人员</w:t>
      </w:r>
      <w:bookmarkEnd w:id="209"/>
    </w:p>
    <w:p w14:paraId="2E87C3BD">
      <w:pPr>
        <w:ind w:firstLine="480" w:firstLineChars="200"/>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实验中心的人员是可以提交订单进行采购的人员，需要调整时，可以选择到对应的实验中心，列表将显示对应实验中心下的采购人员列表，可以对人员进行添加或者移除。移除后，人员将不可以在此实验中心进行采购。人员可以批量导入，也可以逐个选择后添加。</w:t>
      </w:r>
    </w:p>
    <w:p w14:paraId="2322895F">
      <w:pPr>
        <w:rPr>
          <w:rFonts w:hint="eastAsia" w:ascii="华文仿宋" w:hAnsi="华文仿宋" w:eastAsia="华文仿宋" w:cs="华文仿宋"/>
          <w:lang w:val="en-US" w:eastAsia="zh-CN"/>
        </w:rPr>
      </w:pPr>
    </w:p>
    <w:p w14:paraId="5A798453">
      <w:pPr>
        <w:pStyle w:val="17"/>
        <w:numPr>
          <w:ilvl w:val="0"/>
          <w:numId w:val="0"/>
        </w:numPr>
        <w:kinsoku/>
        <w:wordWrap/>
        <w:overflowPunct/>
        <w:topLinePunct w:val="0"/>
        <w:autoSpaceDE/>
        <w:autoSpaceDN/>
        <w:bidi w:val="0"/>
        <w:adjustRightInd/>
        <w:snapToGrid/>
        <w:spacing w:line="360" w:lineRule="auto"/>
        <w:ind w:leftChars="0"/>
        <w:jc w:val="center"/>
        <w:textAlignment w:val="auto"/>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46980" cy="2150745"/>
            <wp:effectExtent l="9525" t="9525" r="10795" b="11430"/>
            <wp:docPr id="36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4"/>
                    <pic:cNvPicPr>
                      <a:picLocks noChangeAspect="1"/>
                    </pic:cNvPicPr>
                  </pic:nvPicPr>
                  <pic:blipFill>
                    <a:blip r:embed="rId248"/>
                    <a:stretch>
                      <a:fillRect/>
                    </a:stretch>
                  </pic:blipFill>
                  <pic:spPr>
                    <a:xfrm>
                      <a:off x="0" y="0"/>
                      <a:ext cx="5046980" cy="2150745"/>
                    </a:xfrm>
                    <a:prstGeom prst="rect">
                      <a:avLst/>
                    </a:prstGeom>
                    <a:noFill/>
                    <a:ln>
                      <a:solidFill>
                        <a:schemeClr val="tx1"/>
                      </a:solidFill>
                    </a:ln>
                  </pic:spPr>
                </pic:pic>
              </a:graphicData>
            </a:graphic>
          </wp:inline>
        </w:drawing>
      </w:r>
    </w:p>
    <w:p w14:paraId="0635B8B1">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实验中心人员</w:t>
      </w:r>
    </w:p>
    <w:p w14:paraId="33938B33">
      <w:pPr>
        <w:ind w:firstLine="482" w:firstLineChars="200"/>
        <w:rPr>
          <w:rFonts w:hint="eastAsia" w:ascii="华文仿宋" w:hAnsi="华文仿宋" w:eastAsia="华文仿宋" w:cs="华文仿宋"/>
          <w:b/>
          <w:bCs/>
          <w:color w:val="FF0000"/>
          <w:sz w:val="24"/>
          <w:szCs w:val="24"/>
          <w:lang w:val="en-US" w:eastAsia="zh-CN"/>
        </w:rPr>
      </w:pPr>
      <w:r>
        <w:rPr>
          <w:rFonts w:hint="eastAsia" w:ascii="华文仿宋" w:hAnsi="华文仿宋" w:eastAsia="华文仿宋" w:cs="华文仿宋"/>
          <w:b/>
          <w:bCs/>
          <w:color w:val="FF0000"/>
          <w:sz w:val="24"/>
          <w:szCs w:val="24"/>
          <w:lang w:val="en-US" w:eastAsia="zh-CN"/>
        </w:rPr>
        <w:t>该操作可以解决采购人下单时，选择不到实验中心的问题。</w:t>
      </w:r>
    </w:p>
    <w:p w14:paraId="6D330212">
      <w:pPr>
        <w:pStyle w:val="2"/>
        <w:keepNext/>
        <w:keepLines/>
        <w:pageBreakBefore/>
        <w:widowControl w:val="0"/>
        <w:kinsoku/>
        <w:wordWrap/>
        <w:overflowPunct/>
        <w:topLinePunct w:val="0"/>
        <w:autoSpaceDE/>
        <w:autoSpaceDN/>
        <w:bidi w:val="0"/>
        <w:adjustRightInd/>
        <w:snapToGrid/>
        <w:spacing w:before="0" w:after="0" w:line="360" w:lineRule="auto"/>
        <w:ind w:left="283" w:hanging="283"/>
        <w:textAlignment w:val="auto"/>
        <w:rPr>
          <w:rFonts w:hint="eastAsia" w:ascii="华文仿宋" w:hAnsi="华文仿宋" w:eastAsia="华文仿宋" w:cs="华文仿宋"/>
          <w:lang w:val="en-US" w:eastAsia="zh-CN"/>
        </w:rPr>
      </w:pPr>
      <w:bookmarkStart w:id="210" w:name="_Toc18389"/>
      <w:bookmarkStart w:id="211" w:name="_Toc10083"/>
      <w:r>
        <w:rPr>
          <w:rFonts w:hint="eastAsia" w:ascii="华文仿宋" w:hAnsi="华文仿宋" w:eastAsia="华文仿宋" w:cs="华文仿宋"/>
          <w:lang w:val="en-US" w:eastAsia="zh-CN"/>
        </w:rPr>
        <w:t>商家平台</w:t>
      </w:r>
      <w:bookmarkEnd w:id="210"/>
      <w:bookmarkEnd w:id="211"/>
    </w:p>
    <w:p w14:paraId="1647E299">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212" w:name="_Toc13965"/>
      <w:r>
        <w:rPr>
          <w:rFonts w:hint="eastAsia" w:ascii="华文仿宋" w:hAnsi="华文仿宋" w:eastAsia="华文仿宋" w:cs="华文仿宋"/>
          <w:sz w:val="32"/>
          <w:szCs w:val="32"/>
          <w:lang w:val="en-US" w:eastAsia="zh-CN"/>
        </w:rPr>
        <w:t>系统登录</w:t>
      </w:r>
      <w:bookmarkEnd w:id="212"/>
    </w:p>
    <w:p w14:paraId="206F0D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28C9B3AD">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在浏览器地址栏输入地址；</w:t>
      </w:r>
    </w:p>
    <w:p w14:paraId="7280C517">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在打开的登录界面中输入账号、密码，点击登录进入商家平台。</w:t>
      </w:r>
    </w:p>
    <w:p w14:paraId="7FD84DD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FF0000"/>
          <w:sz w:val="24"/>
          <w:szCs w:val="24"/>
          <w:lang w:val="en-US" w:eastAsia="zh-CN"/>
        </w:rPr>
      </w:pPr>
      <w:r>
        <w:rPr>
          <w:rFonts w:hint="eastAsia" w:ascii="华文仿宋" w:hAnsi="华文仿宋" w:eastAsia="华文仿宋" w:cs="华文仿宋"/>
          <w:color w:val="FF0000"/>
          <w:sz w:val="24"/>
          <w:szCs w:val="24"/>
          <w:lang w:val="en-US" w:eastAsia="zh-CN"/>
        </w:rPr>
        <w:t>备注：1、账号、密码可以向学校负责老师获取；2、如您忘记密码，可以向学校管理员申请修改密码。</w:t>
      </w:r>
    </w:p>
    <w:p w14:paraId="7EDEFC9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579370"/>
            <wp:effectExtent l="9525" t="9525" r="17780" b="20955"/>
            <wp:docPr id="3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
                    <pic:cNvPicPr>
                      <a:picLocks noChangeAspect="1"/>
                    </pic:cNvPicPr>
                  </pic:nvPicPr>
                  <pic:blipFill>
                    <a:blip r:embed="rId124"/>
                    <a:stretch>
                      <a:fillRect/>
                    </a:stretch>
                  </pic:blipFill>
                  <pic:spPr>
                    <a:xfrm>
                      <a:off x="0" y="0"/>
                      <a:ext cx="5268595" cy="2579370"/>
                    </a:xfrm>
                    <a:prstGeom prst="rect">
                      <a:avLst/>
                    </a:prstGeom>
                    <a:noFill/>
                    <a:ln>
                      <a:solidFill>
                        <a:schemeClr val="tx1"/>
                      </a:solidFill>
                    </a:ln>
                  </pic:spPr>
                </pic:pic>
              </a:graphicData>
            </a:graphic>
          </wp:inline>
        </w:drawing>
      </w:r>
    </w:p>
    <w:p w14:paraId="6A51A79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商家登录</w:t>
      </w:r>
    </w:p>
    <w:p w14:paraId="4EB62A64">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213" w:name="_Toc25036"/>
      <w:r>
        <w:rPr>
          <w:rFonts w:hint="eastAsia" w:ascii="华文仿宋" w:hAnsi="华文仿宋" w:eastAsia="华文仿宋" w:cs="华文仿宋"/>
          <w:sz w:val="32"/>
          <w:szCs w:val="32"/>
          <w:lang w:val="en-US" w:eastAsia="zh-CN"/>
        </w:rPr>
        <w:t>发货参数设置</w:t>
      </w:r>
      <w:bookmarkEnd w:id="213"/>
    </w:p>
    <w:p w14:paraId="490E7E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2D6B8D9A">
      <w:pPr>
        <w:keepNext w:val="0"/>
        <w:keepLines w:val="0"/>
        <w:pageBreakBefore w:val="0"/>
        <w:widowControl w:val="0"/>
        <w:numPr>
          <w:ilvl w:val="0"/>
          <w:numId w:val="16"/>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点击左侧的【参数设置】，可以设置发货人的信息，发货人的信息设置后，在发货时，可以使用设置的信息批量导入订单号一键发货，</w:t>
      </w:r>
    </w:p>
    <w:p w14:paraId="2511201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400040" cy="2482850"/>
            <wp:effectExtent l="9525" t="9525" r="19685" b="22225"/>
            <wp:docPr id="3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10"/>
                    <pic:cNvPicPr>
                      <a:picLocks noChangeAspect="1"/>
                    </pic:cNvPicPr>
                  </pic:nvPicPr>
                  <pic:blipFill>
                    <a:blip r:embed="rId125"/>
                    <a:stretch>
                      <a:fillRect/>
                    </a:stretch>
                  </pic:blipFill>
                  <pic:spPr>
                    <a:xfrm>
                      <a:off x="0" y="0"/>
                      <a:ext cx="5400040" cy="2482850"/>
                    </a:xfrm>
                    <a:prstGeom prst="rect">
                      <a:avLst/>
                    </a:prstGeom>
                    <a:noFill/>
                    <a:ln>
                      <a:solidFill>
                        <a:schemeClr val="tx1"/>
                      </a:solidFill>
                    </a:ln>
                  </pic:spPr>
                </pic:pic>
              </a:graphicData>
            </a:graphic>
          </wp:inline>
        </w:drawing>
      </w:r>
    </w:p>
    <w:p w14:paraId="64119A5F">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发货人设置</w:t>
      </w:r>
    </w:p>
    <w:p w14:paraId="61A03E6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ascii="华文仿宋" w:hAnsi="华文仿宋" w:eastAsia="华文仿宋" w:cs="华文仿宋"/>
          <w:sz w:val="24"/>
          <w:szCs w:val="24"/>
          <w:lang w:val="en-US" w:eastAsia="zh-CN"/>
        </w:rPr>
      </w:pPr>
    </w:p>
    <w:p w14:paraId="6DBD57D2">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214" w:name="_Toc19912"/>
      <w:r>
        <w:rPr>
          <w:rFonts w:hint="eastAsia" w:ascii="华文仿宋" w:hAnsi="华文仿宋" w:eastAsia="华文仿宋" w:cs="华文仿宋"/>
          <w:sz w:val="32"/>
          <w:szCs w:val="32"/>
          <w:lang w:val="en-US" w:eastAsia="zh-CN"/>
        </w:rPr>
        <w:t>商品管理</w:t>
      </w:r>
      <w:bookmarkEnd w:id="214"/>
    </w:p>
    <w:p w14:paraId="4132C3CD">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15" w:name="_Toc6362"/>
      <w:r>
        <w:rPr>
          <w:rFonts w:hint="eastAsia" w:ascii="华文仿宋" w:hAnsi="华文仿宋" w:eastAsia="华文仿宋" w:cs="华文仿宋"/>
          <w:sz w:val="30"/>
          <w:szCs w:val="30"/>
          <w:lang w:val="en-US" w:eastAsia="zh-CN"/>
        </w:rPr>
        <w:t>商品发布</w:t>
      </w:r>
      <w:bookmarkEnd w:id="215"/>
    </w:p>
    <w:p w14:paraId="4868258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6DB4AAE3">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点击左侧的【商品服务】，展开的下拉导航菜单中点击【商品管理】，打开商家的商品列表；</w:t>
      </w:r>
    </w:p>
    <w:p w14:paraId="644964C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3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2"/>
                    <pic:cNvPicPr>
                      <a:picLocks noChangeAspect="1"/>
                    </pic:cNvPicPr>
                  </pic:nvPicPr>
                  <pic:blipFill>
                    <a:blip r:embed="rId126"/>
                    <a:stretch>
                      <a:fillRect/>
                    </a:stretch>
                  </pic:blipFill>
                  <pic:spPr>
                    <a:xfrm>
                      <a:off x="0" y="0"/>
                      <a:ext cx="5268595" cy="2358390"/>
                    </a:xfrm>
                    <a:prstGeom prst="rect">
                      <a:avLst/>
                    </a:prstGeom>
                    <a:noFill/>
                    <a:ln>
                      <a:solidFill>
                        <a:schemeClr val="tx1"/>
                      </a:solidFill>
                    </a:ln>
                  </pic:spPr>
                </pic:pic>
              </a:graphicData>
            </a:graphic>
          </wp:inline>
        </w:drawing>
      </w:r>
    </w:p>
    <w:p w14:paraId="11E13E1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商品列表</w:t>
      </w:r>
    </w:p>
    <w:p w14:paraId="2F53F1AB">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点击【新增】按钮，打开新增商品界面；</w:t>
      </w:r>
    </w:p>
    <w:p w14:paraId="7E079ED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3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
                    <pic:cNvPicPr>
                      <a:picLocks noChangeAspect="1"/>
                    </pic:cNvPicPr>
                  </pic:nvPicPr>
                  <pic:blipFill>
                    <a:blip r:embed="rId127"/>
                    <a:stretch>
                      <a:fillRect/>
                    </a:stretch>
                  </pic:blipFill>
                  <pic:spPr>
                    <a:xfrm>
                      <a:off x="0" y="0"/>
                      <a:ext cx="5268595" cy="2358390"/>
                    </a:xfrm>
                    <a:prstGeom prst="rect">
                      <a:avLst/>
                    </a:prstGeom>
                    <a:noFill/>
                    <a:ln>
                      <a:solidFill>
                        <a:schemeClr val="tx1"/>
                      </a:solidFill>
                    </a:ln>
                  </pic:spPr>
                </pic:pic>
              </a:graphicData>
            </a:graphic>
          </wp:inline>
        </w:drawing>
      </w:r>
    </w:p>
    <w:p w14:paraId="1EE865D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新增商品</w:t>
      </w:r>
    </w:p>
    <w:p w14:paraId="6B2BDDE0">
      <w:pPr>
        <w:keepNext w:val="0"/>
        <w:keepLines w:val="0"/>
        <w:pageBreakBefore w:val="0"/>
        <w:widowControl w:val="0"/>
        <w:numPr>
          <w:ilvl w:val="0"/>
          <w:numId w:val="17"/>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设置商品信息后，点击【保存并提交】，商品信息提交至学校管理员处进行审核，审核通过后，自动发布商品到商城；</w:t>
      </w:r>
    </w:p>
    <w:p w14:paraId="06B2DCDF">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16" w:name="_Toc16896"/>
      <w:r>
        <w:rPr>
          <w:rFonts w:hint="eastAsia" w:ascii="华文仿宋" w:hAnsi="华文仿宋" w:eastAsia="华文仿宋" w:cs="华文仿宋"/>
          <w:sz w:val="30"/>
          <w:szCs w:val="30"/>
          <w:lang w:val="en-US" w:eastAsia="zh-CN"/>
        </w:rPr>
        <w:t>库存管理</w:t>
      </w:r>
      <w:bookmarkEnd w:id="216"/>
    </w:p>
    <w:p w14:paraId="0A95A2B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41D96127">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在商品列表中，可以查看商品的库存信息，包括可用库存、锁定库存、在库库存，其中，在库库存=可用库存+锁定库存；</w:t>
      </w:r>
    </w:p>
    <w:p w14:paraId="1B46D566">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锁定库存指的是已下单但尚未发货出库的库存；</w:t>
      </w:r>
    </w:p>
    <w:p w14:paraId="0C9F1A0F">
      <w:pPr>
        <w:keepNext w:val="0"/>
        <w:keepLines w:val="0"/>
        <w:pageBreakBefore w:val="0"/>
        <w:widowControl w:val="0"/>
        <w:numPr>
          <w:ilvl w:val="0"/>
          <w:numId w:val="18"/>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在更多中，可以进行商品的出库和入库操作，出库相应减掉库存，入库相应增加库存；</w:t>
      </w:r>
    </w:p>
    <w:p w14:paraId="49EF09D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3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4"/>
                    <pic:cNvPicPr>
                      <a:picLocks noChangeAspect="1"/>
                    </pic:cNvPicPr>
                  </pic:nvPicPr>
                  <pic:blipFill>
                    <a:blip r:embed="rId128"/>
                    <a:stretch>
                      <a:fillRect/>
                    </a:stretch>
                  </pic:blipFill>
                  <pic:spPr>
                    <a:xfrm>
                      <a:off x="0" y="0"/>
                      <a:ext cx="5268595" cy="2358390"/>
                    </a:xfrm>
                    <a:prstGeom prst="rect">
                      <a:avLst/>
                    </a:prstGeom>
                    <a:noFill/>
                    <a:ln>
                      <a:solidFill>
                        <a:schemeClr val="tx1"/>
                      </a:solidFill>
                    </a:ln>
                  </pic:spPr>
                </pic:pic>
              </a:graphicData>
            </a:graphic>
          </wp:inline>
        </w:drawing>
      </w:r>
    </w:p>
    <w:p w14:paraId="78AC061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商品库存</w:t>
      </w:r>
    </w:p>
    <w:p w14:paraId="3F74163C">
      <w:pPr>
        <w:pStyle w:val="3"/>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2"/>
          <w:szCs w:val="32"/>
          <w:lang w:val="en-US" w:eastAsia="zh-CN"/>
        </w:rPr>
      </w:pPr>
      <w:bookmarkStart w:id="217" w:name="_Toc16686"/>
      <w:r>
        <w:rPr>
          <w:rFonts w:hint="eastAsia" w:ascii="华文仿宋" w:hAnsi="华文仿宋" w:eastAsia="华文仿宋" w:cs="华文仿宋"/>
          <w:sz w:val="32"/>
          <w:szCs w:val="32"/>
          <w:lang w:val="en-US" w:eastAsia="zh-CN"/>
        </w:rPr>
        <w:t>订单管理</w:t>
      </w:r>
      <w:bookmarkEnd w:id="217"/>
    </w:p>
    <w:p w14:paraId="71FAA5A9">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18" w:name="_Toc18099"/>
      <w:r>
        <w:rPr>
          <w:rFonts w:hint="eastAsia" w:ascii="华文仿宋" w:hAnsi="华文仿宋" w:eastAsia="华文仿宋" w:cs="华文仿宋"/>
          <w:sz w:val="30"/>
          <w:szCs w:val="30"/>
          <w:lang w:val="en-US" w:eastAsia="zh-CN"/>
        </w:rPr>
        <w:t>销售订单</w:t>
      </w:r>
      <w:bookmarkEnd w:id="218"/>
    </w:p>
    <w:p w14:paraId="5F8312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463EDAC1">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点击左侧导航【订单管理】，在展开的下拉菜单中点击【销售订单】，打开销售订单列表；</w:t>
      </w:r>
    </w:p>
    <w:p w14:paraId="1A2E8A2F">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在订单签收完成后，订单状态为已完成，支付状态为待结算，此时，可以上传发票信息，点击【上传发票】，设置发票信息确定后，支付状态更新为已上传发票；</w:t>
      </w:r>
      <w:r>
        <w:rPr>
          <w:rFonts w:hint="eastAsia" w:ascii="华文仿宋" w:hAnsi="华文仿宋" w:eastAsia="华文仿宋" w:cs="华文仿宋"/>
          <w:color w:val="FF0000"/>
          <w:sz w:val="24"/>
          <w:szCs w:val="24"/>
          <w:lang w:val="en-US" w:eastAsia="zh-CN"/>
        </w:rPr>
        <w:t>可以通过支付状态为“待结算”搜索可以上传发票的订单。</w:t>
      </w:r>
    </w:p>
    <w:p w14:paraId="0A2A6845">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在采购人报销完成打款后，上传付款凭证，商家可以确认是否到账，如果已到账，可以在线做【已到账确认】，</w:t>
      </w:r>
      <w:r>
        <w:rPr>
          <w:rFonts w:hint="eastAsia" w:ascii="华文仿宋" w:hAnsi="华文仿宋" w:eastAsia="华文仿宋" w:cs="华文仿宋"/>
          <w:color w:val="FF0000"/>
          <w:sz w:val="24"/>
          <w:szCs w:val="24"/>
          <w:lang w:val="en-US" w:eastAsia="zh-CN"/>
        </w:rPr>
        <w:t>可以通过支付状态为“已上传付款凭证”搜索可以做已到账确认的订单。</w:t>
      </w:r>
    </w:p>
    <w:p w14:paraId="6D6314A1">
      <w:pPr>
        <w:keepNext w:val="0"/>
        <w:keepLines w:val="0"/>
        <w:pageBreakBefore w:val="0"/>
        <w:widowControl w:val="0"/>
        <w:numPr>
          <w:ilvl w:val="0"/>
          <w:numId w:val="19"/>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color w:val="auto"/>
          <w:sz w:val="24"/>
          <w:szCs w:val="24"/>
          <w:lang w:val="en-US" w:eastAsia="zh-CN"/>
        </w:rPr>
      </w:pPr>
      <w:r>
        <w:rPr>
          <w:rFonts w:hint="eastAsia" w:ascii="华文仿宋" w:hAnsi="华文仿宋" w:eastAsia="华文仿宋" w:cs="华文仿宋"/>
          <w:color w:val="auto"/>
          <w:sz w:val="24"/>
          <w:szCs w:val="24"/>
          <w:lang w:val="en-US" w:eastAsia="zh-CN"/>
        </w:rPr>
        <w:t>在商家完成“已到账确认”后，支付状态更新为“已结算”，此时订单流程完整结束。</w:t>
      </w:r>
    </w:p>
    <w:p w14:paraId="313624E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400040" cy="2796540"/>
            <wp:effectExtent l="9525" t="9525" r="19685" b="13335"/>
            <wp:docPr id="3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5"/>
                    <pic:cNvPicPr>
                      <a:picLocks noChangeAspect="1"/>
                    </pic:cNvPicPr>
                  </pic:nvPicPr>
                  <pic:blipFill>
                    <a:blip r:embed="rId129"/>
                    <a:stretch>
                      <a:fillRect/>
                    </a:stretch>
                  </pic:blipFill>
                  <pic:spPr>
                    <a:xfrm>
                      <a:off x="0" y="0"/>
                      <a:ext cx="5400040" cy="2796540"/>
                    </a:xfrm>
                    <a:prstGeom prst="rect">
                      <a:avLst/>
                    </a:prstGeom>
                    <a:noFill/>
                    <a:ln>
                      <a:solidFill>
                        <a:schemeClr val="tx1"/>
                      </a:solidFill>
                    </a:ln>
                  </pic:spPr>
                </pic:pic>
              </a:graphicData>
            </a:graphic>
          </wp:inline>
        </w:drawing>
      </w:r>
    </w:p>
    <w:p w14:paraId="1A6A99CE">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销售订单</w:t>
      </w:r>
    </w:p>
    <w:p w14:paraId="6E04E40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3239770" cy="2276475"/>
            <wp:effectExtent l="9525" t="9525" r="27305" b="19050"/>
            <wp:docPr id="3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6"/>
                    <pic:cNvPicPr>
                      <a:picLocks noChangeAspect="1"/>
                    </pic:cNvPicPr>
                  </pic:nvPicPr>
                  <pic:blipFill>
                    <a:blip r:embed="rId130"/>
                    <a:stretch>
                      <a:fillRect/>
                    </a:stretch>
                  </pic:blipFill>
                  <pic:spPr>
                    <a:xfrm>
                      <a:off x="0" y="0"/>
                      <a:ext cx="3239770" cy="2276475"/>
                    </a:xfrm>
                    <a:prstGeom prst="rect">
                      <a:avLst/>
                    </a:prstGeom>
                    <a:noFill/>
                    <a:ln>
                      <a:solidFill>
                        <a:schemeClr val="tx1"/>
                      </a:solidFill>
                    </a:ln>
                  </pic:spPr>
                </pic:pic>
              </a:graphicData>
            </a:graphic>
          </wp:inline>
        </w:drawing>
      </w:r>
    </w:p>
    <w:p w14:paraId="4B1BC5D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上传发票</w:t>
      </w:r>
    </w:p>
    <w:p w14:paraId="16459BD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3239770" cy="1440180"/>
            <wp:effectExtent l="9525" t="9525" r="27305" b="17145"/>
            <wp:docPr id="3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7"/>
                    <pic:cNvPicPr>
                      <a:picLocks noChangeAspect="1"/>
                    </pic:cNvPicPr>
                  </pic:nvPicPr>
                  <pic:blipFill>
                    <a:blip r:embed="rId131"/>
                    <a:stretch>
                      <a:fillRect/>
                    </a:stretch>
                  </pic:blipFill>
                  <pic:spPr>
                    <a:xfrm>
                      <a:off x="0" y="0"/>
                      <a:ext cx="3239770" cy="1440180"/>
                    </a:xfrm>
                    <a:prstGeom prst="rect">
                      <a:avLst/>
                    </a:prstGeom>
                    <a:noFill/>
                    <a:ln>
                      <a:solidFill>
                        <a:schemeClr val="tx1"/>
                      </a:solidFill>
                    </a:ln>
                  </pic:spPr>
                </pic:pic>
              </a:graphicData>
            </a:graphic>
          </wp:inline>
        </w:drawing>
      </w:r>
    </w:p>
    <w:p w14:paraId="619317A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查看付款凭证</w:t>
      </w:r>
    </w:p>
    <w:p w14:paraId="6C93CC9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3239770" cy="1204595"/>
            <wp:effectExtent l="9525" t="9525" r="27305" b="24130"/>
            <wp:docPr id="3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8"/>
                    <pic:cNvPicPr>
                      <a:picLocks noChangeAspect="1"/>
                    </pic:cNvPicPr>
                  </pic:nvPicPr>
                  <pic:blipFill>
                    <a:blip r:embed="rId132"/>
                    <a:stretch>
                      <a:fillRect/>
                    </a:stretch>
                  </pic:blipFill>
                  <pic:spPr>
                    <a:xfrm>
                      <a:off x="0" y="0"/>
                      <a:ext cx="3239770" cy="1204595"/>
                    </a:xfrm>
                    <a:prstGeom prst="rect">
                      <a:avLst/>
                    </a:prstGeom>
                    <a:noFill/>
                    <a:ln>
                      <a:solidFill>
                        <a:schemeClr val="tx1"/>
                      </a:solidFill>
                    </a:ln>
                  </pic:spPr>
                </pic:pic>
              </a:graphicData>
            </a:graphic>
          </wp:inline>
        </w:drawing>
      </w:r>
    </w:p>
    <w:p w14:paraId="670F8D2A">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已到账确认</w:t>
      </w:r>
    </w:p>
    <w:p w14:paraId="4B1A2E63">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19" w:name="_Toc5157"/>
      <w:r>
        <w:rPr>
          <w:rFonts w:hint="eastAsia" w:ascii="华文仿宋" w:hAnsi="华文仿宋" w:eastAsia="华文仿宋" w:cs="华文仿宋"/>
          <w:sz w:val="30"/>
          <w:szCs w:val="30"/>
          <w:lang w:val="en-US" w:eastAsia="zh-CN"/>
        </w:rPr>
        <w:t>发货订单</w:t>
      </w:r>
      <w:bookmarkEnd w:id="219"/>
    </w:p>
    <w:p w14:paraId="7A43365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1D74AD4D">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点击左侧导航【订单管理】，在展开的下拉菜单中点击【发货订单】，打开发货订单列表，发货订单指的是待发货和已发货的，是销售订单的一部分，目的是方便操作发货；</w:t>
      </w:r>
    </w:p>
    <w:p w14:paraId="5F7F04DE">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点击操作列的【发货登记】打开发货登记界面，登记发货的送货人信息以及相关说明完成发货；</w:t>
      </w:r>
    </w:p>
    <w:p w14:paraId="684CC01C">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支持批量导入订单号进行批量发货；</w:t>
      </w:r>
      <w:r>
        <w:rPr>
          <w:rFonts w:hint="eastAsia" w:ascii="华文仿宋" w:hAnsi="华文仿宋" w:eastAsia="华文仿宋" w:cs="华文仿宋"/>
          <w:b/>
          <w:bCs/>
          <w:color w:val="FF0000"/>
          <w:sz w:val="24"/>
          <w:szCs w:val="24"/>
          <w:lang w:val="en-US" w:eastAsia="zh-CN"/>
        </w:rPr>
        <w:t>注意：在做此操作前，需要完成发货参数设置；</w:t>
      </w:r>
    </w:p>
    <w:p w14:paraId="36749A18">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点击操作列的【发货备注】，可以备注相关的发货信息，发货备注的设置不影响订单的状态，设置发货备注后，在订单号的右侧会显示备注的标识，鼠标悬浮时，显示备注的内容；</w:t>
      </w:r>
    </w:p>
    <w:p w14:paraId="263D409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266690" cy="2580640"/>
            <wp:effectExtent l="9525" t="9525" r="19685" b="19685"/>
            <wp:docPr id="3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4"/>
                    <pic:cNvPicPr>
                      <a:picLocks noChangeAspect="1"/>
                    </pic:cNvPicPr>
                  </pic:nvPicPr>
                  <pic:blipFill>
                    <a:blip r:embed="rId133"/>
                    <a:stretch>
                      <a:fillRect/>
                    </a:stretch>
                  </pic:blipFill>
                  <pic:spPr>
                    <a:xfrm>
                      <a:off x="0" y="0"/>
                      <a:ext cx="5266690" cy="2580640"/>
                    </a:xfrm>
                    <a:prstGeom prst="rect">
                      <a:avLst/>
                    </a:prstGeom>
                    <a:noFill/>
                    <a:ln>
                      <a:solidFill>
                        <a:schemeClr val="tx1"/>
                      </a:solidFill>
                    </a:ln>
                  </pic:spPr>
                </pic:pic>
              </a:graphicData>
            </a:graphic>
          </wp:inline>
        </w:drawing>
      </w:r>
    </w:p>
    <w:p w14:paraId="3EEA89F4">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发货订单</w:t>
      </w:r>
    </w:p>
    <w:p w14:paraId="0CC455B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rPr>
        <w:drawing>
          <wp:inline distT="0" distB="0" distL="114300" distR="114300">
            <wp:extent cx="5400040" cy="2599055"/>
            <wp:effectExtent l="9525" t="9525" r="19685" b="20320"/>
            <wp:docPr id="3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9"/>
                    <pic:cNvPicPr>
                      <a:picLocks noChangeAspect="1"/>
                    </pic:cNvPicPr>
                  </pic:nvPicPr>
                  <pic:blipFill>
                    <a:blip r:embed="rId134"/>
                    <a:stretch>
                      <a:fillRect/>
                    </a:stretch>
                  </pic:blipFill>
                  <pic:spPr>
                    <a:xfrm>
                      <a:off x="0" y="0"/>
                      <a:ext cx="5400040" cy="2599055"/>
                    </a:xfrm>
                    <a:prstGeom prst="rect">
                      <a:avLst/>
                    </a:prstGeom>
                    <a:noFill/>
                    <a:ln>
                      <a:solidFill>
                        <a:schemeClr val="tx1"/>
                      </a:solidFill>
                    </a:ln>
                  </pic:spPr>
                </pic:pic>
              </a:graphicData>
            </a:graphic>
          </wp:inline>
        </w:drawing>
      </w:r>
    </w:p>
    <w:p w14:paraId="3A3CE192">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发货备注</w:t>
      </w:r>
    </w:p>
    <w:p w14:paraId="6DFDDA8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6055" cy="3847465"/>
            <wp:effectExtent l="9525" t="9525" r="20320" b="10160"/>
            <wp:docPr id="3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6"/>
                    <pic:cNvPicPr>
                      <a:picLocks noChangeAspect="1"/>
                    </pic:cNvPicPr>
                  </pic:nvPicPr>
                  <pic:blipFill>
                    <a:blip r:embed="rId135"/>
                    <a:stretch>
                      <a:fillRect/>
                    </a:stretch>
                  </pic:blipFill>
                  <pic:spPr>
                    <a:xfrm>
                      <a:off x="0" y="0"/>
                      <a:ext cx="5266055" cy="3847465"/>
                    </a:xfrm>
                    <a:prstGeom prst="rect">
                      <a:avLst/>
                    </a:prstGeom>
                    <a:noFill/>
                    <a:ln>
                      <a:solidFill>
                        <a:schemeClr val="tx1"/>
                      </a:solidFill>
                    </a:ln>
                  </pic:spPr>
                </pic:pic>
              </a:graphicData>
            </a:graphic>
          </wp:inline>
        </w:drawing>
      </w:r>
    </w:p>
    <w:p w14:paraId="66EBF8E7">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发货登记</w:t>
      </w:r>
    </w:p>
    <w:p w14:paraId="6EC7C53A">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20" w:name="_Toc7230"/>
      <w:r>
        <w:rPr>
          <w:rFonts w:hint="eastAsia" w:ascii="华文仿宋" w:hAnsi="华文仿宋" w:eastAsia="华文仿宋" w:cs="华文仿宋"/>
          <w:sz w:val="30"/>
          <w:szCs w:val="30"/>
          <w:lang w:val="en-US" w:eastAsia="zh-CN"/>
        </w:rPr>
        <w:t>退货订单</w:t>
      </w:r>
      <w:bookmarkEnd w:id="220"/>
    </w:p>
    <w:p w14:paraId="3FC8113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54AE9E2C">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点击左侧导航【订单管理】，在展开的下拉菜单中点击【退货订单】，打开退货订单列表；</w:t>
      </w:r>
    </w:p>
    <w:p w14:paraId="20AB6F9A">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在退货订单中，待确认的退货，可以确认是否允许退货；</w:t>
      </w:r>
    </w:p>
    <w:p w14:paraId="1C1EADEA">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待处理的退货可以确认退回商品的处理方式。</w:t>
      </w:r>
    </w:p>
    <w:p w14:paraId="0834103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3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7"/>
                    <pic:cNvPicPr>
                      <a:picLocks noChangeAspect="1"/>
                    </pic:cNvPicPr>
                  </pic:nvPicPr>
                  <pic:blipFill>
                    <a:blip r:embed="rId136"/>
                    <a:stretch>
                      <a:fillRect/>
                    </a:stretch>
                  </pic:blipFill>
                  <pic:spPr>
                    <a:xfrm>
                      <a:off x="0" y="0"/>
                      <a:ext cx="5268595" cy="2358390"/>
                    </a:xfrm>
                    <a:prstGeom prst="rect">
                      <a:avLst/>
                    </a:prstGeom>
                    <a:noFill/>
                    <a:ln>
                      <a:solidFill>
                        <a:schemeClr val="tx1"/>
                      </a:solidFill>
                    </a:ln>
                  </pic:spPr>
                </pic:pic>
              </a:graphicData>
            </a:graphic>
          </wp:inline>
        </w:drawing>
      </w:r>
    </w:p>
    <w:p w14:paraId="0E74343D">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退货订单</w:t>
      </w:r>
    </w:p>
    <w:p w14:paraId="548D0F8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239770" cy="810895"/>
            <wp:effectExtent l="9525" t="9525" r="27305" b="17780"/>
            <wp:docPr id="3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8"/>
                    <pic:cNvPicPr>
                      <a:picLocks noChangeAspect="1"/>
                    </pic:cNvPicPr>
                  </pic:nvPicPr>
                  <pic:blipFill>
                    <a:blip r:embed="rId137"/>
                    <a:srcRect l="1445"/>
                    <a:stretch>
                      <a:fillRect/>
                    </a:stretch>
                  </pic:blipFill>
                  <pic:spPr>
                    <a:xfrm>
                      <a:off x="0" y="0"/>
                      <a:ext cx="3239770" cy="810895"/>
                    </a:xfrm>
                    <a:prstGeom prst="rect">
                      <a:avLst/>
                    </a:prstGeom>
                    <a:noFill/>
                    <a:ln>
                      <a:solidFill>
                        <a:schemeClr val="tx1"/>
                      </a:solidFill>
                    </a:ln>
                  </pic:spPr>
                </pic:pic>
              </a:graphicData>
            </a:graphic>
          </wp:inline>
        </w:drawing>
      </w:r>
    </w:p>
    <w:p w14:paraId="3D45521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退货确认</w:t>
      </w:r>
    </w:p>
    <w:p w14:paraId="547E641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239770" cy="2359660"/>
            <wp:effectExtent l="9525" t="9525" r="27305" b="12065"/>
            <wp:docPr id="3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9"/>
                    <pic:cNvPicPr>
                      <a:picLocks noChangeAspect="1"/>
                    </pic:cNvPicPr>
                  </pic:nvPicPr>
                  <pic:blipFill>
                    <a:blip r:embed="rId138"/>
                    <a:stretch>
                      <a:fillRect/>
                    </a:stretch>
                  </pic:blipFill>
                  <pic:spPr>
                    <a:xfrm>
                      <a:off x="0" y="0"/>
                      <a:ext cx="3239770" cy="2359660"/>
                    </a:xfrm>
                    <a:prstGeom prst="rect">
                      <a:avLst/>
                    </a:prstGeom>
                    <a:noFill/>
                    <a:ln>
                      <a:solidFill>
                        <a:schemeClr val="tx1"/>
                      </a:solidFill>
                    </a:ln>
                  </pic:spPr>
                </pic:pic>
              </a:graphicData>
            </a:graphic>
          </wp:inline>
        </w:drawing>
      </w:r>
    </w:p>
    <w:p w14:paraId="48903AAB">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退回商品处理</w:t>
      </w:r>
    </w:p>
    <w:p w14:paraId="0211F933">
      <w:pPr>
        <w:pStyle w:val="4"/>
        <w:kinsoku/>
        <w:wordWrap/>
        <w:overflowPunct/>
        <w:topLinePunct w:val="0"/>
        <w:autoSpaceDE/>
        <w:autoSpaceDN/>
        <w:bidi w:val="0"/>
        <w:adjustRightInd/>
        <w:snapToGrid/>
        <w:spacing w:before="0" w:after="0" w:line="360" w:lineRule="auto"/>
        <w:textAlignment w:val="auto"/>
        <w:rPr>
          <w:rFonts w:hint="eastAsia" w:ascii="华文仿宋" w:hAnsi="华文仿宋" w:eastAsia="华文仿宋" w:cs="华文仿宋"/>
          <w:sz w:val="30"/>
          <w:szCs w:val="30"/>
          <w:lang w:val="en-US" w:eastAsia="zh-CN"/>
        </w:rPr>
      </w:pPr>
      <w:bookmarkStart w:id="221" w:name="_Toc21331"/>
      <w:r>
        <w:rPr>
          <w:rFonts w:hint="eastAsia" w:ascii="华文仿宋" w:hAnsi="华文仿宋" w:eastAsia="华文仿宋" w:cs="华文仿宋"/>
          <w:sz w:val="30"/>
          <w:szCs w:val="30"/>
          <w:lang w:val="en-US" w:eastAsia="zh-CN"/>
        </w:rPr>
        <w:t>换货订单</w:t>
      </w:r>
      <w:bookmarkEnd w:id="221"/>
    </w:p>
    <w:p w14:paraId="62964B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sz w:val="24"/>
          <w:szCs w:val="24"/>
          <w:lang w:val="en-US" w:eastAsia="zh-CN"/>
        </w:rPr>
        <w:t>操作说明：</w:t>
      </w:r>
    </w:p>
    <w:p w14:paraId="73A49112">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点击左侧导航【订单管理】，在展开的下拉菜单中点击【换货订单】，打开换货订单列表；</w:t>
      </w:r>
    </w:p>
    <w:p w14:paraId="6B6CD185">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在换货订单中，待确认的换货，可以确认是否允许换货；</w:t>
      </w:r>
    </w:p>
    <w:p w14:paraId="33C54466">
      <w:pPr>
        <w:keepNext w:val="0"/>
        <w:keepLines w:val="0"/>
        <w:pageBreakBefore w:val="0"/>
        <w:widowControl w:val="0"/>
        <w:numPr>
          <w:ilvl w:val="0"/>
          <w:numId w:val="22"/>
        </w:numPr>
        <w:kinsoku/>
        <w:wordWrap/>
        <w:overflowPunct/>
        <w:topLinePunct w:val="0"/>
        <w:autoSpaceDE/>
        <w:autoSpaceDN/>
        <w:bidi w:val="0"/>
        <w:adjustRightInd/>
        <w:snapToGrid/>
        <w:spacing w:line="360" w:lineRule="auto"/>
        <w:ind w:firstLine="480" w:firstLineChars="200"/>
        <w:textAlignment w:val="auto"/>
        <w:rPr>
          <w:rFonts w:hint="eastAsia" w:ascii="华文仿宋" w:hAnsi="华文仿宋" w:eastAsia="华文仿宋" w:cs="华文仿宋"/>
          <w:sz w:val="24"/>
          <w:szCs w:val="24"/>
          <w:lang w:val="en-US" w:eastAsia="zh-CN"/>
        </w:rPr>
      </w:pPr>
      <w:r>
        <w:rPr>
          <w:rFonts w:hint="eastAsia" w:ascii="华文仿宋" w:hAnsi="华文仿宋" w:eastAsia="华文仿宋" w:cs="华文仿宋"/>
          <w:color w:val="auto"/>
          <w:sz w:val="24"/>
          <w:szCs w:val="24"/>
          <w:lang w:val="en-US" w:eastAsia="zh-CN"/>
        </w:rPr>
        <w:t>待处理的换货可以确认退回商品的处理方式以及重新发货的出库方式。</w:t>
      </w:r>
    </w:p>
    <w:p w14:paraId="6C97D19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5268595" cy="2358390"/>
            <wp:effectExtent l="9525" t="9525" r="17780" b="13335"/>
            <wp:docPr id="3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10"/>
                    <pic:cNvPicPr>
                      <a:picLocks noChangeAspect="1"/>
                    </pic:cNvPicPr>
                  </pic:nvPicPr>
                  <pic:blipFill>
                    <a:blip r:embed="rId139"/>
                    <a:stretch>
                      <a:fillRect/>
                    </a:stretch>
                  </pic:blipFill>
                  <pic:spPr>
                    <a:xfrm>
                      <a:off x="0" y="0"/>
                      <a:ext cx="5268595" cy="2358390"/>
                    </a:xfrm>
                    <a:prstGeom prst="rect">
                      <a:avLst/>
                    </a:prstGeom>
                    <a:noFill/>
                    <a:ln>
                      <a:solidFill>
                        <a:schemeClr val="tx1"/>
                      </a:solidFill>
                    </a:ln>
                  </pic:spPr>
                </pic:pic>
              </a:graphicData>
            </a:graphic>
          </wp:inline>
        </w:drawing>
      </w:r>
    </w:p>
    <w:p w14:paraId="61636075">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换货订单</w:t>
      </w:r>
    </w:p>
    <w:p w14:paraId="45700E2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239770" cy="778510"/>
            <wp:effectExtent l="9525" t="9525" r="27305" b="12065"/>
            <wp:docPr id="3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11"/>
                    <pic:cNvPicPr>
                      <a:picLocks noChangeAspect="1"/>
                    </pic:cNvPicPr>
                  </pic:nvPicPr>
                  <pic:blipFill>
                    <a:blip r:embed="rId140"/>
                    <a:stretch>
                      <a:fillRect/>
                    </a:stretch>
                  </pic:blipFill>
                  <pic:spPr>
                    <a:xfrm>
                      <a:off x="0" y="0"/>
                      <a:ext cx="3239770" cy="778510"/>
                    </a:xfrm>
                    <a:prstGeom prst="rect">
                      <a:avLst/>
                    </a:prstGeom>
                    <a:noFill/>
                    <a:ln>
                      <a:solidFill>
                        <a:schemeClr val="tx1"/>
                      </a:solidFill>
                    </a:ln>
                  </pic:spPr>
                </pic:pic>
              </a:graphicData>
            </a:graphic>
          </wp:inline>
        </w:drawing>
      </w:r>
    </w:p>
    <w:p w14:paraId="35AA3846">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换货确认</w:t>
      </w:r>
    </w:p>
    <w:p w14:paraId="1852C6E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华文仿宋" w:hAnsi="华文仿宋" w:eastAsia="华文仿宋" w:cs="华文仿宋"/>
          <w:sz w:val="24"/>
          <w:szCs w:val="24"/>
        </w:rPr>
      </w:pPr>
      <w:r>
        <w:rPr>
          <w:rFonts w:hint="eastAsia" w:ascii="华文仿宋" w:hAnsi="华文仿宋" w:eastAsia="华文仿宋" w:cs="华文仿宋"/>
          <w:sz w:val="24"/>
          <w:szCs w:val="24"/>
        </w:rPr>
        <w:drawing>
          <wp:inline distT="0" distB="0" distL="114300" distR="114300">
            <wp:extent cx="3239770" cy="3488690"/>
            <wp:effectExtent l="9525" t="9525" r="27305" b="26035"/>
            <wp:docPr id="3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12"/>
                    <pic:cNvPicPr>
                      <a:picLocks noChangeAspect="1"/>
                    </pic:cNvPicPr>
                  </pic:nvPicPr>
                  <pic:blipFill>
                    <a:blip r:embed="rId141"/>
                    <a:stretch>
                      <a:fillRect/>
                    </a:stretch>
                  </pic:blipFill>
                  <pic:spPr>
                    <a:xfrm>
                      <a:off x="0" y="0"/>
                      <a:ext cx="3239770" cy="3488690"/>
                    </a:xfrm>
                    <a:prstGeom prst="rect">
                      <a:avLst/>
                    </a:prstGeom>
                    <a:noFill/>
                    <a:ln>
                      <a:solidFill>
                        <a:schemeClr val="tx1"/>
                      </a:solidFill>
                    </a:ln>
                  </pic:spPr>
                </pic:pic>
              </a:graphicData>
            </a:graphic>
          </wp:inline>
        </w:drawing>
      </w:r>
    </w:p>
    <w:p w14:paraId="30533939">
      <w:pPr>
        <w:pStyle w:val="17"/>
        <w:numPr>
          <w:ilvl w:val="0"/>
          <w:numId w:val="2"/>
        </w:numPr>
        <w:kinsoku/>
        <w:wordWrap/>
        <w:overflowPunct/>
        <w:topLinePunct w:val="0"/>
        <w:autoSpaceDE/>
        <w:autoSpaceDN/>
        <w:bidi w:val="0"/>
        <w:adjustRightInd/>
        <w:snapToGrid/>
        <w:spacing w:line="360" w:lineRule="auto"/>
        <w:ind w:firstLineChars="0"/>
        <w:jc w:val="center"/>
        <w:textAlignment w:val="auto"/>
        <w:rPr>
          <w:rFonts w:hint="eastAsia" w:ascii="华文仿宋" w:hAnsi="华文仿宋" w:eastAsia="华文仿宋" w:cs="华文仿宋"/>
          <w:lang w:val="en-US" w:eastAsia="zh-CN"/>
        </w:rPr>
      </w:pPr>
      <w:r>
        <w:rPr>
          <w:rFonts w:hint="eastAsia" w:ascii="华文仿宋" w:hAnsi="华文仿宋" w:eastAsia="华文仿宋" w:cs="华文仿宋"/>
          <w:lang w:val="en-US" w:eastAsia="zh-CN"/>
        </w:rPr>
        <w:t>退回商品处理</w:t>
      </w:r>
    </w:p>
    <w:sectPr>
      <w:footerReference r:id="rId3" w:type="default"/>
      <w:pgSz w:w="11906" w:h="16838"/>
      <w:pgMar w:top="1440" w:right="1080" w:bottom="1440" w:left="108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华文仿宋">
    <w:altName w:val="仿宋"/>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KSOF0B79BE30">
    <w:panose1 w:val="02010600040101010101"/>
    <w:charset w:val="86"/>
    <w:family w:val="auto"/>
    <w:pitch w:val="default"/>
    <w:sig w:usb0="00000001" w:usb1="00000000" w:usb2="00000000" w:usb3="00000000" w:csb0="00040001" w:csb1="00000000"/>
  </w:font>
  <w:font w:name="KSOF0B7949D1">
    <w:panose1 w:val="02010600040101010101"/>
    <w:charset w:val="86"/>
    <w:family w:val="auto"/>
    <w:pitch w:val="default"/>
    <w:sig w:usb0="00000001"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KSOF0B7A328F">
    <w:panose1 w:val="0201060004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05CFB7">
    <w:pPr>
      <w:pStyle w:val="9"/>
      <w:jc w:val="center"/>
    </w:pPr>
  </w:p>
  <w:p w14:paraId="67A1AD99">
    <w:pPr>
      <w:pStyle w:val="9"/>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AA0F1F"/>
    <w:multiLevelType w:val="singleLevel"/>
    <w:tmpl w:val="80AA0F1F"/>
    <w:lvl w:ilvl="0" w:tentative="0">
      <w:start w:val="1"/>
      <w:numFmt w:val="decimal"/>
      <w:suff w:val="nothing"/>
      <w:lvlText w:val="%1、"/>
      <w:lvlJc w:val="left"/>
    </w:lvl>
  </w:abstractNum>
  <w:abstractNum w:abstractNumId="1">
    <w:nsid w:val="8D002A59"/>
    <w:multiLevelType w:val="multilevel"/>
    <w:tmpl w:val="8D002A5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989971F7"/>
    <w:multiLevelType w:val="singleLevel"/>
    <w:tmpl w:val="989971F7"/>
    <w:lvl w:ilvl="0" w:tentative="0">
      <w:start w:val="1"/>
      <w:numFmt w:val="decimal"/>
      <w:lvlText w:val="%1."/>
      <w:lvlJc w:val="left"/>
      <w:pPr>
        <w:tabs>
          <w:tab w:val="left" w:pos="312"/>
        </w:tabs>
      </w:pPr>
    </w:lvl>
  </w:abstractNum>
  <w:abstractNum w:abstractNumId="3">
    <w:nsid w:val="9FCFAEB5"/>
    <w:multiLevelType w:val="singleLevel"/>
    <w:tmpl w:val="9FCFAEB5"/>
    <w:lvl w:ilvl="0" w:tentative="0">
      <w:start w:val="1"/>
      <w:numFmt w:val="decimal"/>
      <w:suff w:val="nothing"/>
      <w:lvlText w:val="%1、"/>
      <w:lvlJc w:val="left"/>
    </w:lvl>
  </w:abstractNum>
  <w:abstractNum w:abstractNumId="4">
    <w:nsid w:val="9FF38D8C"/>
    <w:multiLevelType w:val="singleLevel"/>
    <w:tmpl w:val="9FF38D8C"/>
    <w:lvl w:ilvl="0" w:tentative="0">
      <w:start w:val="1"/>
      <w:numFmt w:val="decimal"/>
      <w:suff w:val="nothing"/>
      <w:lvlText w:val="%1、"/>
      <w:lvlJc w:val="left"/>
    </w:lvl>
  </w:abstractNum>
  <w:abstractNum w:abstractNumId="5">
    <w:nsid w:val="A33CBF22"/>
    <w:multiLevelType w:val="multilevel"/>
    <w:tmpl w:val="A33CBF22"/>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B3ED3B4A"/>
    <w:multiLevelType w:val="singleLevel"/>
    <w:tmpl w:val="B3ED3B4A"/>
    <w:lvl w:ilvl="0" w:tentative="0">
      <w:start w:val="1"/>
      <w:numFmt w:val="decimal"/>
      <w:suff w:val="nothing"/>
      <w:lvlText w:val="%1、"/>
      <w:lvlJc w:val="left"/>
    </w:lvl>
  </w:abstractNum>
  <w:abstractNum w:abstractNumId="7">
    <w:nsid w:val="B6BF0424"/>
    <w:multiLevelType w:val="singleLevel"/>
    <w:tmpl w:val="B6BF0424"/>
    <w:lvl w:ilvl="0" w:tentative="0">
      <w:start w:val="1"/>
      <w:numFmt w:val="decimal"/>
      <w:suff w:val="nothing"/>
      <w:lvlText w:val="%1、"/>
      <w:lvlJc w:val="left"/>
    </w:lvl>
  </w:abstractNum>
  <w:abstractNum w:abstractNumId="8">
    <w:nsid w:val="C56CEDC9"/>
    <w:multiLevelType w:val="singleLevel"/>
    <w:tmpl w:val="C56CEDC9"/>
    <w:lvl w:ilvl="0" w:tentative="0">
      <w:start w:val="1"/>
      <w:numFmt w:val="decimal"/>
      <w:suff w:val="nothing"/>
      <w:lvlText w:val="%1、"/>
      <w:lvlJc w:val="left"/>
    </w:lvl>
  </w:abstractNum>
  <w:abstractNum w:abstractNumId="9">
    <w:nsid w:val="DA4404D2"/>
    <w:multiLevelType w:val="singleLevel"/>
    <w:tmpl w:val="DA4404D2"/>
    <w:lvl w:ilvl="0" w:tentative="0">
      <w:start w:val="1"/>
      <w:numFmt w:val="decimal"/>
      <w:suff w:val="nothing"/>
      <w:lvlText w:val="%1、"/>
      <w:lvlJc w:val="left"/>
    </w:lvl>
  </w:abstractNum>
  <w:abstractNum w:abstractNumId="10">
    <w:nsid w:val="DB880F78"/>
    <w:multiLevelType w:val="singleLevel"/>
    <w:tmpl w:val="DB880F78"/>
    <w:lvl w:ilvl="0" w:tentative="0">
      <w:start w:val="1"/>
      <w:numFmt w:val="decimal"/>
      <w:suff w:val="nothing"/>
      <w:lvlText w:val="%1、"/>
      <w:lvlJc w:val="left"/>
    </w:lvl>
  </w:abstractNum>
  <w:abstractNum w:abstractNumId="11">
    <w:nsid w:val="DDF3734B"/>
    <w:multiLevelType w:val="singleLevel"/>
    <w:tmpl w:val="DDF3734B"/>
    <w:lvl w:ilvl="0" w:tentative="0">
      <w:start w:val="1"/>
      <w:numFmt w:val="decimal"/>
      <w:suff w:val="nothing"/>
      <w:lvlText w:val="%1、"/>
      <w:lvlJc w:val="left"/>
    </w:lvl>
  </w:abstractNum>
  <w:abstractNum w:abstractNumId="12">
    <w:nsid w:val="E4744D92"/>
    <w:multiLevelType w:val="singleLevel"/>
    <w:tmpl w:val="E4744D92"/>
    <w:lvl w:ilvl="0" w:tentative="0">
      <w:start w:val="1"/>
      <w:numFmt w:val="decimal"/>
      <w:suff w:val="nothing"/>
      <w:lvlText w:val="%1、"/>
      <w:lvlJc w:val="left"/>
    </w:lvl>
  </w:abstractNum>
  <w:abstractNum w:abstractNumId="13">
    <w:nsid w:val="E7485BE2"/>
    <w:multiLevelType w:val="singleLevel"/>
    <w:tmpl w:val="E7485BE2"/>
    <w:lvl w:ilvl="0" w:tentative="0">
      <w:start w:val="1"/>
      <w:numFmt w:val="decimal"/>
      <w:suff w:val="nothing"/>
      <w:lvlText w:val="%1、"/>
      <w:lvlJc w:val="left"/>
    </w:lvl>
  </w:abstractNum>
  <w:abstractNum w:abstractNumId="14">
    <w:nsid w:val="EB59BBAB"/>
    <w:multiLevelType w:val="singleLevel"/>
    <w:tmpl w:val="EB59BBAB"/>
    <w:lvl w:ilvl="0" w:tentative="0">
      <w:start w:val="1"/>
      <w:numFmt w:val="decimal"/>
      <w:suff w:val="nothing"/>
      <w:lvlText w:val="%1、"/>
      <w:lvlJc w:val="left"/>
    </w:lvl>
  </w:abstractNum>
  <w:abstractNum w:abstractNumId="15">
    <w:nsid w:val="F1CA943A"/>
    <w:multiLevelType w:val="singleLevel"/>
    <w:tmpl w:val="F1CA943A"/>
    <w:lvl w:ilvl="0" w:tentative="0">
      <w:start w:val="1"/>
      <w:numFmt w:val="decimal"/>
      <w:suff w:val="nothing"/>
      <w:lvlText w:val="%1、"/>
      <w:lvlJc w:val="left"/>
    </w:lvl>
  </w:abstractNum>
  <w:abstractNum w:abstractNumId="16">
    <w:nsid w:val="F2621AB7"/>
    <w:multiLevelType w:val="singleLevel"/>
    <w:tmpl w:val="F2621AB7"/>
    <w:lvl w:ilvl="0" w:tentative="0">
      <w:start w:val="1"/>
      <w:numFmt w:val="decimal"/>
      <w:suff w:val="nothing"/>
      <w:lvlText w:val="%1、"/>
      <w:lvlJc w:val="left"/>
    </w:lvl>
  </w:abstractNum>
  <w:abstractNum w:abstractNumId="17">
    <w:nsid w:val="FA9B4D3B"/>
    <w:multiLevelType w:val="singleLevel"/>
    <w:tmpl w:val="FA9B4D3B"/>
    <w:lvl w:ilvl="0" w:tentative="0">
      <w:start w:val="1"/>
      <w:numFmt w:val="decimal"/>
      <w:suff w:val="nothing"/>
      <w:lvlText w:val="%1、"/>
      <w:lvlJc w:val="left"/>
    </w:lvl>
  </w:abstractNum>
  <w:abstractNum w:abstractNumId="18">
    <w:nsid w:val="00E82C3E"/>
    <w:multiLevelType w:val="singleLevel"/>
    <w:tmpl w:val="00E82C3E"/>
    <w:lvl w:ilvl="0" w:tentative="0">
      <w:start w:val="1"/>
      <w:numFmt w:val="decimal"/>
      <w:suff w:val="nothing"/>
      <w:lvlText w:val="%1、"/>
      <w:lvlJc w:val="left"/>
    </w:lvl>
  </w:abstractNum>
  <w:abstractNum w:abstractNumId="19">
    <w:nsid w:val="09301A11"/>
    <w:multiLevelType w:val="multilevel"/>
    <w:tmpl w:val="09301A11"/>
    <w:lvl w:ilvl="0" w:tentative="0">
      <w:start w:val="1"/>
      <w:numFmt w:val="decimal"/>
      <w:lvlText w:val="图%1."/>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0F490D60"/>
    <w:multiLevelType w:val="multilevel"/>
    <w:tmpl w:val="0F490D60"/>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13277540"/>
    <w:multiLevelType w:val="multilevel"/>
    <w:tmpl w:val="13277540"/>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152604D0"/>
    <w:multiLevelType w:val="multilevel"/>
    <w:tmpl w:val="152604D0"/>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155A5C5F"/>
    <w:multiLevelType w:val="multilevel"/>
    <w:tmpl w:val="155A5C5F"/>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1A1D7CC1"/>
    <w:multiLevelType w:val="multilevel"/>
    <w:tmpl w:val="1A1D7CC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1C14A368"/>
    <w:multiLevelType w:val="singleLevel"/>
    <w:tmpl w:val="1C14A368"/>
    <w:lvl w:ilvl="0" w:tentative="0">
      <w:start w:val="1"/>
      <w:numFmt w:val="decimal"/>
      <w:suff w:val="nothing"/>
      <w:lvlText w:val="%1、"/>
      <w:lvlJc w:val="left"/>
    </w:lvl>
  </w:abstractNum>
  <w:abstractNum w:abstractNumId="26">
    <w:nsid w:val="24FF02FA"/>
    <w:multiLevelType w:val="multilevel"/>
    <w:tmpl w:val="24FF02F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265C57CD"/>
    <w:multiLevelType w:val="multilevel"/>
    <w:tmpl w:val="265C57C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8">
    <w:nsid w:val="28BB5DBE"/>
    <w:multiLevelType w:val="singleLevel"/>
    <w:tmpl w:val="28BB5DBE"/>
    <w:lvl w:ilvl="0" w:tentative="0">
      <w:start w:val="1"/>
      <w:numFmt w:val="decimal"/>
      <w:suff w:val="nothing"/>
      <w:lvlText w:val="%1、"/>
      <w:lvlJc w:val="left"/>
    </w:lvl>
  </w:abstractNum>
  <w:abstractNum w:abstractNumId="29">
    <w:nsid w:val="31F25A01"/>
    <w:multiLevelType w:val="multilevel"/>
    <w:tmpl w:val="31F25A0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321D98D1"/>
    <w:multiLevelType w:val="singleLevel"/>
    <w:tmpl w:val="321D98D1"/>
    <w:lvl w:ilvl="0" w:tentative="0">
      <w:start w:val="1"/>
      <w:numFmt w:val="decimal"/>
      <w:suff w:val="nothing"/>
      <w:lvlText w:val="%1、"/>
      <w:lvlJc w:val="left"/>
    </w:lvl>
  </w:abstractNum>
  <w:abstractNum w:abstractNumId="31">
    <w:nsid w:val="34AB32A8"/>
    <w:multiLevelType w:val="multilevel"/>
    <w:tmpl w:val="34AB32A8"/>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2">
    <w:nsid w:val="36BE2B2F"/>
    <w:multiLevelType w:val="multilevel"/>
    <w:tmpl w:val="36BE2B2F"/>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3">
    <w:nsid w:val="377546C7"/>
    <w:multiLevelType w:val="multilevel"/>
    <w:tmpl w:val="377546C7"/>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4">
    <w:nsid w:val="4A85254A"/>
    <w:multiLevelType w:val="multilevel"/>
    <w:tmpl w:val="4A85254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5">
    <w:nsid w:val="4C0C3870"/>
    <w:multiLevelType w:val="multilevel"/>
    <w:tmpl w:val="4C0C3870"/>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6">
    <w:nsid w:val="506F6D4A"/>
    <w:multiLevelType w:val="multilevel"/>
    <w:tmpl w:val="506F6D4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50C907E6"/>
    <w:multiLevelType w:val="multilevel"/>
    <w:tmpl w:val="50C907E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8">
    <w:nsid w:val="51457805"/>
    <w:multiLevelType w:val="multilevel"/>
    <w:tmpl w:val="51457805"/>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9">
    <w:nsid w:val="51962F11"/>
    <w:multiLevelType w:val="multilevel"/>
    <w:tmpl w:val="51962F1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0">
    <w:nsid w:val="527C3572"/>
    <w:multiLevelType w:val="multilevel"/>
    <w:tmpl w:val="527C3572"/>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1">
    <w:nsid w:val="55113E30"/>
    <w:multiLevelType w:val="multilevel"/>
    <w:tmpl w:val="55113E30"/>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2">
    <w:nsid w:val="58BD1489"/>
    <w:multiLevelType w:val="multilevel"/>
    <w:tmpl w:val="58BD148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3">
    <w:nsid w:val="5D183967"/>
    <w:multiLevelType w:val="multilevel"/>
    <w:tmpl w:val="5D183967"/>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4">
    <w:nsid w:val="644E4384"/>
    <w:multiLevelType w:val="multilevel"/>
    <w:tmpl w:val="644E4384"/>
    <w:lvl w:ilvl="0" w:tentative="0">
      <w:start w:val="1"/>
      <w:numFmt w:val="decimal"/>
      <w:pStyle w:val="2"/>
      <w:lvlText w:val="%1"/>
      <w:lvlJc w:val="left"/>
      <w:pPr>
        <w:ind w:left="284" w:hanging="284"/>
      </w:pPr>
      <w:rPr>
        <w:rFonts w:hint="default" w:ascii="Times New Roman" w:hAnsi="Times New Roman" w:eastAsia="宋体"/>
        <w:sz w:val="36"/>
      </w:rPr>
    </w:lvl>
    <w:lvl w:ilvl="1" w:tentative="0">
      <w:start w:val="1"/>
      <w:numFmt w:val="decimal"/>
      <w:pStyle w:val="3"/>
      <w:lvlText w:val="%1.%2"/>
      <w:lvlJc w:val="left"/>
      <w:pPr>
        <w:ind w:left="425" w:hanging="283"/>
      </w:pPr>
      <w:rPr>
        <w:rFonts w:hint="default" w:ascii="Times New Roman" w:hAnsi="Times New Roman" w:eastAsia="宋体"/>
        <w:sz w:val="32"/>
      </w:rPr>
    </w:lvl>
    <w:lvl w:ilvl="2" w:tentative="0">
      <w:start w:val="1"/>
      <w:numFmt w:val="decimal"/>
      <w:pStyle w:val="4"/>
      <w:lvlText w:val="%1.%2.%3"/>
      <w:lvlJc w:val="left"/>
      <w:pPr>
        <w:ind w:left="567" w:hanging="283"/>
      </w:pPr>
      <w:rPr>
        <w:rFonts w:hint="default" w:ascii="Times New Roman" w:hAnsi="Times New Roman" w:eastAsia="宋体"/>
        <w:sz w:val="30"/>
      </w:rPr>
    </w:lvl>
    <w:lvl w:ilvl="3" w:tentative="0">
      <w:start w:val="1"/>
      <w:numFmt w:val="decimal"/>
      <w:pStyle w:val="5"/>
      <w:lvlText w:val="%1.%2.%3.%4"/>
      <w:lvlJc w:val="left"/>
      <w:pPr>
        <w:ind w:left="709" w:hanging="284"/>
      </w:pPr>
      <w:rPr>
        <w:rFonts w:hint="default" w:ascii="Times New Roman" w:hAnsi="Times New Roman" w:eastAsia="宋体"/>
        <w:sz w:val="28"/>
      </w:rPr>
    </w:lvl>
    <w:lvl w:ilvl="4" w:tentative="0">
      <w:start w:val="1"/>
      <w:numFmt w:val="decimal"/>
      <w:lvlText w:val="%1.%2.%3.%4.%5"/>
      <w:lvlJc w:val="left"/>
      <w:pPr>
        <w:ind w:left="851" w:hanging="284"/>
      </w:pPr>
      <w:rPr>
        <w:rFonts w:hint="default" w:ascii="Times New Roman" w:hAnsi="Times New Roman" w:eastAsia="宋体"/>
        <w:sz w:val="24"/>
      </w:rPr>
    </w:lvl>
    <w:lvl w:ilvl="5" w:tentative="0">
      <w:start w:val="1"/>
      <w:numFmt w:val="decimal"/>
      <w:lvlText w:val="%1.%2.%3.%4.%5.%6"/>
      <w:lvlJc w:val="left"/>
      <w:pPr>
        <w:ind w:left="992" w:hanging="283"/>
      </w:pPr>
      <w:rPr>
        <w:rFonts w:hint="default" w:ascii="Times New Roman" w:hAnsi="Times New Roman" w:eastAsia="宋体"/>
        <w:sz w:val="24"/>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5">
    <w:nsid w:val="66DA167C"/>
    <w:multiLevelType w:val="multilevel"/>
    <w:tmpl w:val="66DA167C"/>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6">
    <w:nsid w:val="6AEB7B74"/>
    <w:multiLevelType w:val="multilevel"/>
    <w:tmpl w:val="6AEB7B74"/>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7">
    <w:nsid w:val="6D59325D"/>
    <w:multiLevelType w:val="multilevel"/>
    <w:tmpl w:val="6D59325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8">
    <w:nsid w:val="7062F1EB"/>
    <w:multiLevelType w:val="multilevel"/>
    <w:tmpl w:val="7062F1EB"/>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9">
    <w:nsid w:val="71CFBF4B"/>
    <w:multiLevelType w:val="singleLevel"/>
    <w:tmpl w:val="71CFBF4B"/>
    <w:lvl w:ilvl="0" w:tentative="0">
      <w:start w:val="1"/>
      <w:numFmt w:val="decimal"/>
      <w:suff w:val="nothing"/>
      <w:lvlText w:val="%1、"/>
      <w:lvlJc w:val="left"/>
    </w:lvl>
  </w:abstractNum>
  <w:abstractNum w:abstractNumId="50">
    <w:nsid w:val="72311DE6"/>
    <w:multiLevelType w:val="multilevel"/>
    <w:tmpl w:val="72311DE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1">
    <w:nsid w:val="7375D554"/>
    <w:multiLevelType w:val="singleLevel"/>
    <w:tmpl w:val="7375D554"/>
    <w:lvl w:ilvl="0" w:tentative="0">
      <w:start w:val="1"/>
      <w:numFmt w:val="decimal"/>
      <w:suff w:val="nothing"/>
      <w:lvlText w:val="%1、"/>
      <w:lvlJc w:val="left"/>
    </w:lvl>
  </w:abstractNum>
  <w:abstractNum w:abstractNumId="52">
    <w:nsid w:val="740C3239"/>
    <w:multiLevelType w:val="multilevel"/>
    <w:tmpl w:val="740C323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3">
    <w:nsid w:val="7432ECAC"/>
    <w:multiLevelType w:val="multilevel"/>
    <w:tmpl w:val="7432ECAC"/>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4">
    <w:nsid w:val="7BAE7523"/>
    <w:multiLevelType w:val="multilevel"/>
    <w:tmpl w:val="7BAE7523"/>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5">
    <w:nsid w:val="7C42A449"/>
    <w:multiLevelType w:val="singleLevel"/>
    <w:tmpl w:val="7C42A449"/>
    <w:lvl w:ilvl="0" w:tentative="0">
      <w:start w:val="1"/>
      <w:numFmt w:val="decimal"/>
      <w:suff w:val="nothing"/>
      <w:lvlText w:val="%1、"/>
      <w:lvlJc w:val="left"/>
    </w:lvl>
  </w:abstractNum>
  <w:abstractNum w:abstractNumId="56">
    <w:nsid w:val="7D39470E"/>
    <w:multiLevelType w:val="multilevel"/>
    <w:tmpl w:val="7D39470E"/>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7">
    <w:nsid w:val="7EB077BA"/>
    <w:multiLevelType w:val="multilevel"/>
    <w:tmpl w:val="7EB077B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44"/>
  </w:num>
  <w:num w:numId="2">
    <w:abstractNumId w:val="19"/>
  </w:num>
  <w:num w:numId="3">
    <w:abstractNumId w:val="2"/>
  </w:num>
  <w:num w:numId="4">
    <w:abstractNumId w:val="3"/>
  </w:num>
  <w:num w:numId="5">
    <w:abstractNumId w:val="8"/>
  </w:num>
  <w:num w:numId="6">
    <w:abstractNumId w:val="4"/>
  </w:num>
  <w:num w:numId="7">
    <w:abstractNumId w:val="30"/>
  </w:num>
  <w:num w:numId="8">
    <w:abstractNumId w:val="13"/>
  </w:num>
  <w:num w:numId="9">
    <w:abstractNumId w:val="51"/>
  </w:num>
  <w:num w:numId="10">
    <w:abstractNumId w:val="6"/>
  </w:num>
  <w:num w:numId="11">
    <w:abstractNumId w:val="12"/>
  </w:num>
  <w:num w:numId="12">
    <w:abstractNumId w:val="25"/>
  </w:num>
  <w:num w:numId="13">
    <w:abstractNumId w:val="9"/>
  </w:num>
  <w:num w:numId="14">
    <w:abstractNumId w:val="11"/>
  </w:num>
  <w:num w:numId="15">
    <w:abstractNumId w:val="28"/>
  </w:num>
  <w:num w:numId="16">
    <w:abstractNumId w:val="15"/>
  </w:num>
  <w:num w:numId="17">
    <w:abstractNumId w:val="49"/>
  </w:num>
  <w:num w:numId="18">
    <w:abstractNumId w:val="17"/>
  </w:num>
  <w:num w:numId="19">
    <w:abstractNumId w:val="0"/>
  </w:num>
  <w:num w:numId="20">
    <w:abstractNumId w:val="55"/>
  </w:num>
  <w:num w:numId="21">
    <w:abstractNumId w:val="10"/>
  </w:num>
  <w:num w:numId="22">
    <w:abstractNumId w:val="18"/>
  </w:num>
  <w:num w:numId="23">
    <w:abstractNumId w:val="46"/>
  </w:num>
  <w:num w:numId="24">
    <w:abstractNumId w:val="37"/>
  </w:num>
  <w:num w:numId="25">
    <w:abstractNumId w:val="23"/>
  </w:num>
  <w:num w:numId="26">
    <w:abstractNumId w:val="22"/>
  </w:num>
  <w:num w:numId="27">
    <w:abstractNumId w:val="26"/>
  </w:num>
  <w:num w:numId="28">
    <w:abstractNumId w:val="40"/>
  </w:num>
  <w:num w:numId="29">
    <w:abstractNumId w:val="21"/>
  </w:num>
  <w:num w:numId="30">
    <w:abstractNumId w:val="24"/>
  </w:num>
  <w:num w:numId="31">
    <w:abstractNumId w:val="29"/>
  </w:num>
  <w:num w:numId="32">
    <w:abstractNumId w:val="50"/>
  </w:num>
  <w:num w:numId="33">
    <w:abstractNumId w:val="38"/>
  </w:num>
  <w:num w:numId="34">
    <w:abstractNumId w:val="45"/>
  </w:num>
  <w:num w:numId="35">
    <w:abstractNumId w:val="42"/>
  </w:num>
  <w:num w:numId="36">
    <w:abstractNumId w:val="52"/>
  </w:num>
  <w:num w:numId="37">
    <w:abstractNumId w:val="36"/>
  </w:num>
  <w:num w:numId="38">
    <w:abstractNumId w:val="33"/>
  </w:num>
  <w:num w:numId="39">
    <w:abstractNumId w:val="31"/>
  </w:num>
  <w:num w:numId="40">
    <w:abstractNumId w:val="20"/>
  </w:num>
  <w:num w:numId="41">
    <w:abstractNumId w:val="47"/>
  </w:num>
  <w:num w:numId="42">
    <w:abstractNumId w:val="57"/>
  </w:num>
  <w:num w:numId="43">
    <w:abstractNumId w:val="43"/>
  </w:num>
  <w:num w:numId="44">
    <w:abstractNumId w:val="56"/>
  </w:num>
  <w:num w:numId="45">
    <w:abstractNumId w:val="14"/>
  </w:num>
  <w:num w:numId="46">
    <w:abstractNumId w:val="7"/>
  </w:num>
  <w:num w:numId="47">
    <w:abstractNumId w:val="16"/>
  </w:num>
  <w:num w:numId="48">
    <w:abstractNumId w:val="1"/>
  </w:num>
  <w:num w:numId="49">
    <w:abstractNumId w:val="41"/>
  </w:num>
  <w:num w:numId="50">
    <w:abstractNumId w:val="39"/>
  </w:num>
  <w:num w:numId="51">
    <w:abstractNumId w:val="27"/>
  </w:num>
  <w:num w:numId="52">
    <w:abstractNumId w:val="5"/>
  </w:num>
  <w:num w:numId="53">
    <w:abstractNumId w:val="54"/>
  </w:num>
  <w:num w:numId="54">
    <w:abstractNumId w:val="53"/>
  </w:num>
  <w:num w:numId="55">
    <w:abstractNumId w:val="34"/>
  </w:num>
  <w:num w:numId="56">
    <w:abstractNumId w:val="48"/>
  </w:num>
  <w:num w:numId="57">
    <w:abstractNumId w:val="32"/>
  </w:num>
  <w:num w:numId="58">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0EC7E40"/>
    <w:rsid w:val="005B5E96"/>
    <w:rsid w:val="01732CE0"/>
    <w:rsid w:val="021B4929"/>
    <w:rsid w:val="02554A8B"/>
    <w:rsid w:val="038F3F0C"/>
    <w:rsid w:val="03991DF6"/>
    <w:rsid w:val="04210131"/>
    <w:rsid w:val="057F0D93"/>
    <w:rsid w:val="05886A18"/>
    <w:rsid w:val="06252623"/>
    <w:rsid w:val="072D4E44"/>
    <w:rsid w:val="08463ACC"/>
    <w:rsid w:val="08A41020"/>
    <w:rsid w:val="09FA3F4D"/>
    <w:rsid w:val="0A8A71D7"/>
    <w:rsid w:val="0A8A7537"/>
    <w:rsid w:val="0AEE5E47"/>
    <w:rsid w:val="0B3B23A2"/>
    <w:rsid w:val="0E4A0753"/>
    <w:rsid w:val="10EC7E40"/>
    <w:rsid w:val="12265BEA"/>
    <w:rsid w:val="12545BFC"/>
    <w:rsid w:val="134201DE"/>
    <w:rsid w:val="1350735A"/>
    <w:rsid w:val="13BD10C8"/>
    <w:rsid w:val="14370BB7"/>
    <w:rsid w:val="14E02981"/>
    <w:rsid w:val="150D43F1"/>
    <w:rsid w:val="158B3A4A"/>
    <w:rsid w:val="16A56C2E"/>
    <w:rsid w:val="16A776B7"/>
    <w:rsid w:val="16E94FB4"/>
    <w:rsid w:val="174B2975"/>
    <w:rsid w:val="17E20E76"/>
    <w:rsid w:val="17E614E6"/>
    <w:rsid w:val="181F7263"/>
    <w:rsid w:val="1C514D6F"/>
    <w:rsid w:val="1E002D45"/>
    <w:rsid w:val="1F1C142E"/>
    <w:rsid w:val="20730C34"/>
    <w:rsid w:val="2073621D"/>
    <w:rsid w:val="21CC5AA6"/>
    <w:rsid w:val="21D37D19"/>
    <w:rsid w:val="21F10022"/>
    <w:rsid w:val="224E6BB8"/>
    <w:rsid w:val="226C6DCE"/>
    <w:rsid w:val="22A4372B"/>
    <w:rsid w:val="22D20532"/>
    <w:rsid w:val="234A1475"/>
    <w:rsid w:val="2480742D"/>
    <w:rsid w:val="24A316C9"/>
    <w:rsid w:val="25DC5D6A"/>
    <w:rsid w:val="2A045CD3"/>
    <w:rsid w:val="2E50690A"/>
    <w:rsid w:val="2E9615FD"/>
    <w:rsid w:val="2F0B2A53"/>
    <w:rsid w:val="2FE01EE8"/>
    <w:rsid w:val="2FEB7C3E"/>
    <w:rsid w:val="30D863B6"/>
    <w:rsid w:val="32B21D99"/>
    <w:rsid w:val="34721667"/>
    <w:rsid w:val="35ED6F71"/>
    <w:rsid w:val="364F7C51"/>
    <w:rsid w:val="382B06A9"/>
    <w:rsid w:val="388F7C61"/>
    <w:rsid w:val="396C28D9"/>
    <w:rsid w:val="3BAA0D70"/>
    <w:rsid w:val="3C406562"/>
    <w:rsid w:val="3DBA6574"/>
    <w:rsid w:val="40BE5582"/>
    <w:rsid w:val="418C0942"/>
    <w:rsid w:val="4828106F"/>
    <w:rsid w:val="48DB2AD6"/>
    <w:rsid w:val="498472FA"/>
    <w:rsid w:val="4A504390"/>
    <w:rsid w:val="4A5D4862"/>
    <w:rsid w:val="4CD77A52"/>
    <w:rsid w:val="4D5115E9"/>
    <w:rsid w:val="4ECE3FD6"/>
    <w:rsid w:val="4F43529A"/>
    <w:rsid w:val="4F8675F1"/>
    <w:rsid w:val="50C51F13"/>
    <w:rsid w:val="5105188A"/>
    <w:rsid w:val="518662A3"/>
    <w:rsid w:val="524013FF"/>
    <w:rsid w:val="52BE7ACF"/>
    <w:rsid w:val="5382528E"/>
    <w:rsid w:val="53962933"/>
    <w:rsid w:val="546B2550"/>
    <w:rsid w:val="554F7D7D"/>
    <w:rsid w:val="556C2493"/>
    <w:rsid w:val="56AB1C18"/>
    <w:rsid w:val="57FF6C5F"/>
    <w:rsid w:val="599226CC"/>
    <w:rsid w:val="5A994547"/>
    <w:rsid w:val="5B847AB0"/>
    <w:rsid w:val="5D013D4E"/>
    <w:rsid w:val="5E2B3DC8"/>
    <w:rsid w:val="61AF5F59"/>
    <w:rsid w:val="61E76BFF"/>
    <w:rsid w:val="631728A2"/>
    <w:rsid w:val="64403609"/>
    <w:rsid w:val="658660B1"/>
    <w:rsid w:val="6768418A"/>
    <w:rsid w:val="679226FC"/>
    <w:rsid w:val="67A05523"/>
    <w:rsid w:val="6A660329"/>
    <w:rsid w:val="6A77775B"/>
    <w:rsid w:val="6B97201D"/>
    <w:rsid w:val="6BC34B32"/>
    <w:rsid w:val="6D690C91"/>
    <w:rsid w:val="6D8526F1"/>
    <w:rsid w:val="6DEA5DF4"/>
    <w:rsid w:val="6EC21707"/>
    <w:rsid w:val="70166F97"/>
    <w:rsid w:val="71263826"/>
    <w:rsid w:val="71704353"/>
    <w:rsid w:val="72174D33"/>
    <w:rsid w:val="73561553"/>
    <w:rsid w:val="764B5DA3"/>
    <w:rsid w:val="77677468"/>
    <w:rsid w:val="78E92051"/>
    <w:rsid w:val="7AF53CED"/>
    <w:rsid w:val="7B8A1FFF"/>
    <w:rsid w:val="7DA3635E"/>
    <w:rsid w:val="7E0742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name="toc 3"/>
    <w:lsdException w:qFormat="1" w:uiPriority="39" w:semiHidden="0" w:name="toc 4"/>
    <w:lsdException w:qFormat="1"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numPr>
        <w:ilvl w:val="0"/>
        <w:numId w:val="1"/>
      </w:numPr>
      <w:spacing w:before="340" w:after="330" w:line="579" w:lineRule="auto"/>
      <w:ind w:left="0" w:firstLine="0"/>
      <w:outlineLvl w:val="0"/>
    </w:pPr>
    <w:rPr>
      <w:rFonts w:asciiTheme="minorAscii" w:hAnsiTheme="minorAscii"/>
      <w:b/>
      <w:bCs/>
      <w:kern w:val="44"/>
      <w:sz w:val="44"/>
      <w:szCs w:val="44"/>
    </w:rPr>
  </w:style>
  <w:style w:type="paragraph" w:styleId="3">
    <w:name w:val="heading 2"/>
    <w:basedOn w:val="1"/>
    <w:next w:val="1"/>
    <w:unhideWhenUsed/>
    <w:qFormat/>
    <w:uiPriority w:val="9"/>
    <w:pPr>
      <w:keepNext/>
      <w:keepLines/>
      <w:numPr>
        <w:ilvl w:val="1"/>
        <w:numId w:val="1"/>
      </w:numPr>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unhideWhenUsed/>
    <w:qFormat/>
    <w:uiPriority w:val="9"/>
    <w:pPr>
      <w:keepNext/>
      <w:keepLines/>
      <w:numPr>
        <w:ilvl w:val="2"/>
        <w:numId w:val="1"/>
      </w:numPr>
      <w:spacing w:before="100" w:after="100" w:line="360" w:lineRule="auto"/>
      <w:ind w:left="283" w:firstLine="0"/>
      <w:outlineLvl w:val="2"/>
    </w:pPr>
    <w:rPr>
      <w:rFonts w:asciiTheme="minorAscii" w:hAnsiTheme="minorAscii"/>
      <w:b/>
      <w:bCs/>
      <w:sz w:val="32"/>
      <w:szCs w:val="32"/>
    </w:rPr>
  </w:style>
  <w:style w:type="paragraph" w:styleId="5">
    <w:name w:val="heading 4"/>
    <w:basedOn w:val="1"/>
    <w:next w:val="1"/>
    <w:unhideWhenUsed/>
    <w:qFormat/>
    <w:uiPriority w:val="9"/>
    <w:pPr>
      <w:keepNext/>
      <w:keepLines/>
      <w:numPr>
        <w:ilvl w:val="3"/>
        <w:numId w:val="1"/>
      </w:numPr>
      <w:spacing w:before="280" w:after="290" w:line="377" w:lineRule="auto"/>
      <w:ind w:left="283" w:hanging="283"/>
      <w:outlineLvl w:val="3"/>
    </w:pPr>
    <w:rPr>
      <w:rFonts w:asciiTheme="majorAscii" w:hAnsiTheme="majorAscii" w:eastAsiaTheme="majorEastAsia" w:cstheme="majorBidi"/>
      <w:b/>
      <w:bCs/>
      <w:sz w:val="28"/>
      <w:szCs w:val="28"/>
    </w:rPr>
  </w:style>
  <w:style w:type="paragraph" w:styleId="6">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15">
    <w:name w:val="Default Paragraph Font"/>
    <w:semiHidden/>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7">
    <w:name w:val="toc 5"/>
    <w:basedOn w:val="1"/>
    <w:next w:val="1"/>
    <w:qFormat/>
    <w:uiPriority w:val="0"/>
    <w:pPr>
      <w:ind w:left="1680" w:leftChars="800"/>
    </w:pPr>
  </w:style>
  <w:style w:type="paragraph" w:styleId="8">
    <w:name w:val="toc 3"/>
    <w:basedOn w:val="1"/>
    <w:next w:val="1"/>
    <w:semiHidden/>
    <w:unhideWhenUsed/>
    <w:qFormat/>
    <w:uiPriority w:val="39"/>
    <w:pPr>
      <w:ind w:left="840" w:leftChars="400"/>
    </w:pPr>
  </w:style>
  <w:style w:type="paragraph" w:styleId="9">
    <w:name w:val="footer"/>
    <w:basedOn w:val="1"/>
    <w:unhideWhenUsed/>
    <w:qFormat/>
    <w:uiPriority w:val="99"/>
    <w:pPr>
      <w:tabs>
        <w:tab w:val="center" w:pos="4153"/>
        <w:tab w:val="right" w:pos="8306"/>
      </w:tabs>
      <w:snapToGrid w:val="0"/>
      <w:jc w:val="left"/>
    </w:pPr>
    <w:rPr>
      <w:sz w:val="18"/>
      <w:szCs w:val="18"/>
    </w:rPr>
  </w:style>
  <w:style w:type="paragraph" w:styleId="10">
    <w:name w:val="toc 1"/>
    <w:basedOn w:val="1"/>
    <w:next w:val="1"/>
    <w:unhideWhenUsed/>
    <w:qFormat/>
    <w:uiPriority w:val="39"/>
  </w:style>
  <w:style w:type="paragraph" w:styleId="11">
    <w:name w:val="toc 4"/>
    <w:basedOn w:val="1"/>
    <w:next w:val="1"/>
    <w:unhideWhenUsed/>
    <w:qFormat/>
    <w:uiPriority w:val="39"/>
    <w:pPr>
      <w:ind w:left="1134"/>
      <w:jc w:val="left"/>
    </w:pPr>
    <w:rPr>
      <w:rFonts w:asciiTheme="minorAscii" w:hAnsiTheme="minorAscii"/>
      <w:sz w:val="20"/>
      <w:szCs w:val="20"/>
    </w:rPr>
  </w:style>
  <w:style w:type="paragraph" w:styleId="12">
    <w:name w:val="toc 2"/>
    <w:basedOn w:val="1"/>
    <w:next w:val="1"/>
    <w:unhideWhenUsed/>
    <w:qFormat/>
    <w:uiPriority w:val="39"/>
    <w:pPr>
      <w:ind w:left="420" w:leftChars="200"/>
    </w:pPr>
  </w:style>
  <w:style w:type="table" w:styleId="14">
    <w:name w:val="Table Grid"/>
    <w:basedOn w:val="13"/>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Hyperlink"/>
    <w:basedOn w:val="15"/>
    <w:qFormat/>
    <w:uiPriority w:val="0"/>
    <w:rPr>
      <w:color w:val="0000FF"/>
      <w:u w:val="single"/>
    </w:rPr>
  </w:style>
  <w:style w:type="paragraph" w:styleId="17">
    <w:name w:val="List Paragraph"/>
    <w:basedOn w:val="1"/>
    <w:qFormat/>
    <w:uiPriority w:val="34"/>
    <w:pPr>
      <w:ind w:firstLine="420" w:firstLineChars="200"/>
    </w:pPr>
  </w:style>
  <w:style w:type="paragraph" w:customStyle="1" w:styleId="18">
    <w:name w:val="TOC Heading"/>
    <w:basedOn w:val="2"/>
    <w:next w:val="1"/>
    <w:unhideWhenUsed/>
    <w:qFormat/>
    <w:uiPriority w:val="39"/>
    <w:pPr>
      <w:widowControl/>
      <w:numPr>
        <w:numId w:val="0"/>
      </w:numPr>
      <w:spacing w:before="240" w:after="0" w:line="259" w:lineRule="auto"/>
      <w:jc w:val="left"/>
      <w:outlineLvl w:val="9"/>
    </w:pPr>
    <w:rPr>
      <w:rFonts w:asciiTheme="majorHAnsi" w:hAnsiTheme="majorHAnsi" w:eastAsiaTheme="majorEastAsia" w:cstheme="majorBidi"/>
      <w:b w:val="0"/>
      <w:bCs w:val="0"/>
      <w:color w:val="2E54A1" w:themeColor="accent1" w:themeShade="BF"/>
      <w:kern w:val="0"/>
      <w:sz w:val="32"/>
      <w:szCs w:val="32"/>
    </w:rPr>
  </w:style>
  <w:style w:type="paragraph" w:customStyle="1" w:styleId="19">
    <w:name w:val="WPSOffice手动目录 1"/>
    <w:qFormat/>
    <w:uiPriority w:val="0"/>
    <w:pPr>
      <w:ind w:leftChars="0"/>
    </w:pPr>
    <w:rPr>
      <w:rFonts w:asciiTheme="minorHAnsi" w:hAnsiTheme="minorHAnsi" w:eastAsiaTheme="minorEastAsia" w:cstheme="minorBidi"/>
      <w:sz w:val="20"/>
      <w:szCs w:val="20"/>
    </w:rPr>
  </w:style>
  <w:style w:type="paragraph" w:customStyle="1" w:styleId="20">
    <w:name w:val="WPSOffice手动目录 2"/>
    <w:qFormat/>
    <w:uiPriority w:val="0"/>
    <w:pPr>
      <w:ind w:leftChars="200"/>
    </w:pPr>
    <w:rPr>
      <w:rFonts w:asciiTheme="minorHAnsi" w:hAnsiTheme="minorHAnsi" w:eastAsiaTheme="minorEastAsia" w:cstheme="minorBidi"/>
      <w:sz w:val="20"/>
      <w:szCs w:val="20"/>
    </w:rPr>
  </w:style>
  <w:style w:type="paragraph" w:customStyle="1" w:styleId="21">
    <w:name w:val="WPSOffice手动目录 3"/>
    <w:qFormat/>
    <w:uiPriority w:val="0"/>
    <w:pPr>
      <w:ind w:leftChars="400"/>
    </w:pPr>
    <w:rPr>
      <w:rFonts w:asciiTheme="minorHAnsi" w:hAnsiTheme="minorHAnsi" w:eastAsiaTheme="minorEastAsia" w:cstheme="minorBidi"/>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jpe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jpeg"/><Relationship Id="rId90" Type="http://schemas.openxmlformats.org/officeDocument/2006/relationships/image" Target="media/image86.jpeg"/><Relationship Id="rId9" Type="http://schemas.openxmlformats.org/officeDocument/2006/relationships/image" Target="media/image5.png"/><Relationship Id="rId89" Type="http://schemas.openxmlformats.org/officeDocument/2006/relationships/image" Target="media/image85.jpe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jpe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1" Type="http://schemas.openxmlformats.org/officeDocument/2006/relationships/fontTable" Target="fontTable.xml"/><Relationship Id="rId250" Type="http://schemas.openxmlformats.org/officeDocument/2006/relationships/numbering" Target="numbering.xml"/><Relationship Id="rId25" Type="http://schemas.openxmlformats.org/officeDocument/2006/relationships/image" Target="media/image21.png"/><Relationship Id="rId249" Type="http://schemas.openxmlformats.org/officeDocument/2006/relationships/customXml" Target="../customXml/item1.xml"/><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jpeg"/><Relationship Id="rId241" Type="http://schemas.openxmlformats.org/officeDocument/2006/relationships/image" Target="media/image237.jpeg"/><Relationship Id="rId240" Type="http://schemas.openxmlformats.org/officeDocument/2006/relationships/image" Target="media/image236.jpeg"/><Relationship Id="rId24" Type="http://schemas.openxmlformats.org/officeDocument/2006/relationships/image" Target="media/image20.png"/><Relationship Id="rId239" Type="http://schemas.openxmlformats.org/officeDocument/2006/relationships/image" Target="media/image235.jpeg"/><Relationship Id="rId238" Type="http://schemas.openxmlformats.org/officeDocument/2006/relationships/image" Target="media/image234.jpeg"/><Relationship Id="rId237" Type="http://schemas.openxmlformats.org/officeDocument/2006/relationships/image" Target="media/image233.jpeg"/><Relationship Id="rId236" Type="http://schemas.openxmlformats.org/officeDocument/2006/relationships/image" Target="media/image232.jpeg"/><Relationship Id="rId235" Type="http://schemas.openxmlformats.org/officeDocument/2006/relationships/image" Target="media/image231.jpeg"/><Relationship Id="rId234" Type="http://schemas.openxmlformats.org/officeDocument/2006/relationships/image" Target="media/image230.jpeg"/><Relationship Id="rId233" Type="http://schemas.openxmlformats.org/officeDocument/2006/relationships/image" Target="media/image229.jpeg"/><Relationship Id="rId232" Type="http://schemas.openxmlformats.org/officeDocument/2006/relationships/image" Target="media/image228.jpeg"/><Relationship Id="rId231" Type="http://schemas.openxmlformats.org/officeDocument/2006/relationships/image" Target="media/image227.jpeg"/><Relationship Id="rId230" Type="http://schemas.openxmlformats.org/officeDocument/2006/relationships/image" Target="media/image226.jpeg"/><Relationship Id="rId23" Type="http://schemas.openxmlformats.org/officeDocument/2006/relationships/image" Target="media/image19.png"/><Relationship Id="rId229" Type="http://schemas.openxmlformats.org/officeDocument/2006/relationships/image" Target="media/image225.jpe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jpeg"/><Relationship Id="rId201" Type="http://schemas.openxmlformats.org/officeDocument/2006/relationships/image" Target="media/image197.jpeg"/><Relationship Id="rId200" Type="http://schemas.openxmlformats.org/officeDocument/2006/relationships/image" Target="media/image196.jpe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jpeg"/><Relationship Id="rId193" Type="http://schemas.openxmlformats.org/officeDocument/2006/relationships/image" Target="media/image189.jpe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jpe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jpe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jpe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jpe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156</Pages>
  <Words>5892</Words>
  <Characters>5950</Characters>
  <Lines>0</Lines>
  <Paragraphs>0</Paragraphs>
  <TotalTime>29</TotalTime>
  <ScaleCrop>false</ScaleCrop>
  <LinksUpToDate>false</LinksUpToDate>
  <CharactersWithSpaces>5990</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2025-10-28T07:40:00Z</dcterms:created>
  <dc:creator>LENOVO</dc:creator>
  <cp:lastModifiedBy>---信     仰、</cp:lastModifiedBy>
  <dcterms:modified xsi:type="dcterms:W3CDTF">2025-12-24T08:24:33Z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FF5D7649D0164DE99CBCB6C1B7C57B25_13</vt:lpwstr>
  </property>
  <property fmtid="{D5CDD505-2E9C-101B-9397-08002B2CF9AE}" pid="4" name="KSOTemplateDocerSaveRecord">
    <vt:lpwstr>eyJoZGlkIjoiYjFiOTBkZWQwN2I0NjVkYWI5MmFmM2Q0MGY1MThkZGIiLCJ1c2VySWQiOiIyMzI3MzM5MDYifQ==</vt:lpwstr>
  </property>
</Properties>
</file>