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16A53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华文仿宋" w:hAnsi="华文仿宋" w:eastAsia="华文仿宋" w:cs="华文仿宋"/>
          <w:sz w:val="24"/>
          <w:szCs w:val="24"/>
          <w:lang w:val="en-US" w:eastAsia="zh-CN"/>
        </w:rPr>
      </w:pPr>
    </w:p>
    <w:p w14:paraId="5C21BCF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华文仿宋" w:hAnsi="华文仿宋" w:eastAsia="华文仿宋" w:cs="华文仿宋"/>
          <w:sz w:val="24"/>
          <w:szCs w:val="24"/>
          <w:lang w:val="en-US" w:eastAsia="zh-CN"/>
        </w:rPr>
      </w:pPr>
    </w:p>
    <w:p w14:paraId="2B25B30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华文仿宋" w:hAnsi="华文仿宋" w:eastAsia="华文仿宋" w:cs="华文仿宋"/>
          <w:sz w:val="24"/>
          <w:szCs w:val="24"/>
          <w:lang w:val="en-US" w:eastAsia="zh-CN"/>
        </w:rPr>
      </w:pPr>
    </w:p>
    <w:p w14:paraId="333CDF9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华文仿宋" w:hAnsi="华文仿宋" w:eastAsia="华文仿宋" w:cs="华文仿宋"/>
          <w:sz w:val="24"/>
          <w:szCs w:val="24"/>
          <w:lang w:val="en-US" w:eastAsia="zh-CN"/>
        </w:rPr>
      </w:pPr>
    </w:p>
    <w:p w14:paraId="07DF832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华文仿宋" w:hAnsi="华文仿宋" w:eastAsia="华文仿宋" w:cs="华文仿宋"/>
          <w:sz w:val="24"/>
          <w:szCs w:val="24"/>
          <w:lang w:val="en-US" w:eastAsia="zh-CN"/>
        </w:rPr>
      </w:pPr>
    </w:p>
    <w:p w14:paraId="1756641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华文仿宋" w:hAnsi="华文仿宋" w:eastAsia="华文仿宋" w:cs="华文仿宋"/>
          <w:sz w:val="24"/>
          <w:szCs w:val="24"/>
          <w:lang w:val="en-US" w:eastAsia="zh-CN"/>
        </w:rPr>
      </w:pPr>
    </w:p>
    <w:p w14:paraId="503C75D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仿宋" w:hAnsi="华文仿宋" w:eastAsia="华文仿宋" w:cs="华文仿宋"/>
          <w:b/>
          <w:bCs/>
          <w:sz w:val="84"/>
          <w:szCs w:val="84"/>
          <w:lang w:val="en-US" w:eastAsia="zh-CN"/>
        </w:rPr>
      </w:pPr>
      <w:r>
        <w:rPr>
          <w:rFonts w:hint="eastAsia" w:ascii="华文仿宋" w:hAnsi="华文仿宋" w:eastAsia="华文仿宋" w:cs="华文仿宋"/>
          <w:b/>
          <w:bCs/>
          <w:sz w:val="84"/>
          <w:szCs w:val="84"/>
          <w:lang w:val="en-US" w:eastAsia="zh-CN"/>
        </w:rPr>
        <w:t>实验室安全管理平台</w:t>
      </w:r>
    </w:p>
    <w:p w14:paraId="53D130B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仿宋" w:hAnsi="华文仿宋" w:eastAsia="华文仿宋" w:cs="华文仿宋"/>
          <w:b/>
          <w:bCs/>
          <w:sz w:val="84"/>
          <w:szCs w:val="84"/>
          <w:lang w:val="en-US" w:eastAsia="zh-CN"/>
        </w:rPr>
      </w:pPr>
      <w:r>
        <w:rPr>
          <w:rFonts w:hint="eastAsia" w:ascii="华文仿宋" w:hAnsi="华文仿宋" w:eastAsia="华文仿宋" w:cs="华文仿宋"/>
          <w:b/>
          <w:bCs/>
          <w:sz w:val="84"/>
          <w:szCs w:val="84"/>
          <w:lang w:val="en-US" w:eastAsia="zh-CN"/>
        </w:rPr>
        <w:t>操作说明</w:t>
      </w:r>
    </w:p>
    <w:p w14:paraId="3B3FDCD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仿宋" w:hAnsi="华文仿宋" w:eastAsia="华文仿宋" w:cs="华文仿宋"/>
          <w:b/>
          <w:bCs/>
          <w:sz w:val="84"/>
          <w:szCs w:val="84"/>
          <w:lang w:val="en-US" w:eastAsia="zh-CN"/>
        </w:rPr>
      </w:pPr>
      <w:r>
        <w:rPr>
          <w:rFonts w:hint="eastAsia" w:ascii="华文仿宋" w:hAnsi="华文仿宋" w:eastAsia="华文仿宋" w:cs="华文仿宋"/>
          <w:b/>
          <w:bCs/>
          <w:sz w:val="84"/>
          <w:szCs w:val="84"/>
          <w:lang w:val="en-US" w:eastAsia="zh-CN"/>
        </w:rPr>
        <w:t>危险源录入</w:t>
      </w:r>
    </w:p>
    <w:p w14:paraId="57AFF6A8"/>
    <w:p w14:paraId="4D56ECD3">
      <w:pPr>
        <w:pStyle w:val="2"/>
        <w:keepNext/>
        <w:keepLines/>
        <w:pageBreakBefore/>
        <w:widowControl w:val="0"/>
        <w:kinsoku/>
        <w:wordWrap/>
        <w:overflowPunct/>
        <w:topLinePunct w:val="0"/>
        <w:autoSpaceDE/>
        <w:autoSpaceDN/>
        <w:bidi w:val="0"/>
        <w:adjustRightInd/>
        <w:snapToGrid/>
        <w:spacing w:before="0" w:after="0" w:line="360" w:lineRule="auto"/>
        <w:ind w:left="283" w:hanging="283"/>
        <w:textAlignment w:val="auto"/>
        <w:rPr>
          <w:rFonts w:hint="eastAsia" w:ascii="华文仿宋" w:hAnsi="华文仿宋" w:eastAsia="华文仿宋" w:cs="华文仿宋"/>
          <w:lang w:val="en-US" w:eastAsia="zh-CN"/>
        </w:rPr>
      </w:pPr>
      <w:bookmarkStart w:id="0" w:name="_Toc9327"/>
      <w:r>
        <w:rPr>
          <w:rFonts w:hint="eastAsia" w:ascii="华文仿宋" w:hAnsi="华文仿宋" w:eastAsia="华文仿宋" w:cs="华文仿宋"/>
          <w:lang w:val="en-US" w:eastAsia="zh-CN"/>
        </w:rPr>
        <w:t>危险源平台</w:t>
      </w:r>
      <w:bookmarkEnd w:id="0"/>
    </w:p>
    <w:p w14:paraId="4A3C2CED">
      <w:pPr>
        <w:pStyle w:val="3"/>
        <w:kinsoku/>
        <w:wordWrap/>
        <w:overflowPunct/>
        <w:topLinePunct w:val="0"/>
        <w:autoSpaceDE/>
        <w:autoSpaceDN/>
        <w:bidi w:val="0"/>
        <w:adjustRightInd/>
        <w:snapToGrid/>
        <w:spacing w:before="0" w:after="0" w:line="360" w:lineRule="auto"/>
        <w:textAlignment w:val="auto"/>
        <w:rPr>
          <w:rFonts w:hint="eastAsia" w:ascii="华文仿宋" w:hAnsi="华文仿宋" w:eastAsia="华文仿宋" w:cs="华文仿宋"/>
          <w:lang w:val="en-US" w:eastAsia="zh-CN"/>
        </w:rPr>
      </w:pPr>
      <w:bookmarkStart w:id="1" w:name="_Toc21031"/>
      <w:bookmarkStart w:id="2" w:name="_Toc22495"/>
      <w:bookmarkStart w:id="3" w:name="_Toc21401"/>
      <w:r>
        <w:rPr>
          <w:rFonts w:hint="eastAsia" w:ascii="华文仿宋" w:hAnsi="华文仿宋" w:eastAsia="华文仿宋" w:cs="华文仿宋"/>
          <w:lang w:val="en-US" w:eastAsia="zh-CN"/>
        </w:rPr>
        <w:t>安全柜管理</w:t>
      </w:r>
      <w:bookmarkEnd w:id="1"/>
    </w:p>
    <w:p w14:paraId="3895BCB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仿宋" w:hAnsi="华文仿宋" w:eastAsia="华文仿宋" w:cs="华文仿宋"/>
          <w:b/>
          <w:bCs/>
          <w:sz w:val="24"/>
          <w:szCs w:val="24"/>
        </w:rPr>
      </w:pPr>
      <w:r>
        <w:rPr>
          <w:rFonts w:hint="eastAsia" w:ascii="华文仿宋" w:hAnsi="华文仿宋" w:eastAsia="华文仿宋" w:cs="华文仿宋"/>
          <w:b/>
          <w:bCs/>
          <w:sz w:val="24"/>
          <w:szCs w:val="24"/>
        </w:rPr>
        <w:t>【</w:t>
      </w:r>
      <w:r>
        <w:rPr>
          <w:rFonts w:hint="eastAsia" w:ascii="华文仿宋" w:hAnsi="华文仿宋" w:eastAsia="华文仿宋" w:cs="华文仿宋"/>
          <w:b/>
          <w:bCs/>
          <w:sz w:val="24"/>
          <w:szCs w:val="24"/>
          <w:lang w:val="en-US" w:eastAsia="zh-CN"/>
        </w:rPr>
        <w:t>功能说明</w:t>
      </w:r>
      <w:r>
        <w:rPr>
          <w:rFonts w:hint="eastAsia" w:ascii="华文仿宋" w:hAnsi="华文仿宋" w:eastAsia="华文仿宋" w:cs="华文仿宋"/>
          <w:b/>
          <w:bCs/>
          <w:sz w:val="24"/>
          <w:szCs w:val="24"/>
        </w:rPr>
        <w:t>】</w:t>
      </w:r>
    </w:p>
    <w:p w14:paraId="63E2BCD1">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bCs/>
          <w:color w:val="FF0000"/>
          <w:sz w:val="24"/>
          <w:szCs w:val="24"/>
          <w:lang w:val="en-US" w:eastAsia="zh-CN"/>
        </w:rPr>
      </w:pPr>
      <w:r>
        <w:rPr>
          <w:rFonts w:hint="eastAsia" w:ascii="华文仿宋" w:hAnsi="华文仿宋" w:eastAsia="华文仿宋" w:cs="华文仿宋"/>
          <w:b/>
          <w:bCs/>
          <w:color w:val="FF0000"/>
          <w:sz w:val="24"/>
          <w:szCs w:val="24"/>
          <w:lang w:val="en-US" w:eastAsia="zh-CN"/>
        </w:rPr>
        <w:t>在系统中提交添加安全柜的信息，安全柜一般用于存放化学品，在化学品添加前，请先添加安全柜，对于特殊的安全柜，后续可能会作为分级分类的设备，请设置安全柜的所属安全分类信息。</w:t>
      </w:r>
    </w:p>
    <w:p w14:paraId="4F9352B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仿宋" w:hAnsi="华文仿宋" w:eastAsia="华文仿宋" w:cs="华文仿宋"/>
          <w:b/>
          <w:bCs/>
          <w:sz w:val="24"/>
          <w:szCs w:val="24"/>
          <w:lang w:val="en-US" w:eastAsia="zh-CN"/>
        </w:rPr>
      </w:pPr>
      <w:r>
        <w:rPr>
          <w:rFonts w:hint="eastAsia" w:ascii="华文仿宋" w:hAnsi="华文仿宋" w:eastAsia="华文仿宋" w:cs="华文仿宋"/>
          <w:b/>
          <w:bCs/>
          <w:sz w:val="24"/>
          <w:szCs w:val="24"/>
          <w:lang w:val="en-US" w:eastAsia="zh-CN"/>
        </w:rPr>
        <w:t>【操作说明】</w:t>
      </w:r>
    </w:p>
    <w:p w14:paraId="21575473">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在【危险源平台】-【安全柜管理】-【安全柜】中，可以维护安全柜的库存信息。</w:t>
      </w:r>
    </w:p>
    <w:p w14:paraId="68638941">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华文仿宋" w:hAnsi="华文仿宋" w:eastAsia="华文仿宋" w:cs="华文仿宋"/>
        </w:rPr>
      </w:pPr>
      <w:r>
        <w:rPr>
          <w:rFonts w:hint="eastAsia" w:ascii="华文仿宋" w:hAnsi="华文仿宋" w:eastAsia="华文仿宋" w:cs="华文仿宋"/>
        </w:rPr>
        <w:drawing>
          <wp:inline distT="0" distB="0" distL="114300" distR="114300">
            <wp:extent cx="5612130" cy="2491740"/>
            <wp:effectExtent l="9525" t="9525" r="17145" b="13335"/>
            <wp:docPr id="27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5"/>
                    <pic:cNvPicPr>
                      <a:picLocks noChangeAspect="1"/>
                    </pic:cNvPicPr>
                  </pic:nvPicPr>
                  <pic:blipFill>
                    <a:blip r:embed="rId5"/>
                    <a:stretch>
                      <a:fillRect/>
                    </a:stretch>
                  </pic:blipFill>
                  <pic:spPr>
                    <a:xfrm>
                      <a:off x="0" y="0"/>
                      <a:ext cx="5612130" cy="2491740"/>
                    </a:xfrm>
                    <a:prstGeom prst="rect">
                      <a:avLst/>
                    </a:prstGeom>
                    <a:noFill/>
                    <a:ln>
                      <a:solidFill>
                        <a:schemeClr val="tx1"/>
                      </a:solidFill>
                    </a:ln>
                  </pic:spPr>
                </pic:pic>
              </a:graphicData>
            </a:graphic>
          </wp:inline>
        </w:drawing>
      </w:r>
    </w:p>
    <w:p w14:paraId="646E4405">
      <w:pPr>
        <w:pStyle w:val="17"/>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安全柜列表</w:t>
      </w:r>
    </w:p>
    <w:p w14:paraId="68A3F4BB">
      <w:pPr>
        <w:pStyle w:val="4"/>
        <w:kinsoku/>
        <w:wordWrap/>
        <w:overflowPunct/>
        <w:topLinePunct w:val="0"/>
        <w:autoSpaceDE/>
        <w:autoSpaceDN/>
        <w:bidi w:val="0"/>
        <w:adjustRightInd/>
        <w:snapToGrid/>
        <w:spacing w:before="0" w:after="0" w:line="360" w:lineRule="auto"/>
        <w:textAlignment w:val="auto"/>
        <w:rPr>
          <w:rFonts w:hint="default" w:ascii="华文仿宋" w:hAnsi="华文仿宋" w:eastAsia="华文仿宋" w:cs="华文仿宋"/>
          <w:sz w:val="30"/>
          <w:szCs w:val="30"/>
          <w:lang w:val="en-US" w:eastAsia="zh-CN"/>
        </w:rPr>
      </w:pPr>
      <w:r>
        <w:rPr>
          <w:rFonts w:hint="eastAsia" w:ascii="华文仿宋" w:hAnsi="华文仿宋" w:eastAsia="华文仿宋" w:cs="华文仿宋"/>
          <w:sz w:val="30"/>
          <w:szCs w:val="30"/>
          <w:lang w:val="en-US" w:eastAsia="zh-CN"/>
        </w:rPr>
        <w:t>添加安全柜</w:t>
      </w:r>
    </w:p>
    <w:p w14:paraId="430C1D95">
      <w:pPr>
        <w:pStyle w:val="17"/>
        <w:numPr>
          <w:ilvl w:val="0"/>
          <w:numId w:val="0"/>
        </w:numPr>
        <w:kinsoku/>
        <w:wordWrap/>
        <w:overflowPunct/>
        <w:topLinePunct w:val="0"/>
        <w:autoSpaceDE/>
        <w:autoSpaceDN/>
        <w:bidi w:val="0"/>
        <w:adjustRightInd/>
        <w:snapToGrid/>
        <w:spacing w:line="360" w:lineRule="auto"/>
        <w:ind w:leftChars="0"/>
        <w:jc w:val="center"/>
        <w:textAlignment w:val="auto"/>
        <w:rPr>
          <w:rFonts w:hint="eastAsia" w:ascii="华文仿宋" w:hAnsi="华文仿宋" w:eastAsia="华文仿宋" w:cs="华文仿宋"/>
        </w:rPr>
      </w:pPr>
      <w:r>
        <w:rPr>
          <w:rFonts w:hint="eastAsia" w:ascii="华文仿宋" w:hAnsi="华文仿宋" w:eastAsia="华文仿宋" w:cs="华文仿宋"/>
        </w:rPr>
        <w:drawing>
          <wp:inline distT="0" distB="0" distL="114300" distR="114300">
            <wp:extent cx="5612765" cy="3051810"/>
            <wp:effectExtent l="9525" t="9525" r="16510" b="17145"/>
            <wp:docPr id="28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6"/>
                    <pic:cNvPicPr>
                      <a:picLocks noChangeAspect="1"/>
                    </pic:cNvPicPr>
                  </pic:nvPicPr>
                  <pic:blipFill>
                    <a:blip r:embed="rId6"/>
                    <a:stretch>
                      <a:fillRect/>
                    </a:stretch>
                  </pic:blipFill>
                  <pic:spPr>
                    <a:xfrm>
                      <a:off x="0" y="0"/>
                      <a:ext cx="5612765" cy="3051810"/>
                    </a:xfrm>
                    <a:prstGeom prst="rect">
                      <a:avLst/>
                    </a:prstGeom>
                    <a:noFill/>
                    <a:ln>
                      <a:solidFill>
                        <a:schemeClr val="tx1"/>
                      </a:solidFill>
                    </a:ln>
                  </pic:spPr>
                </pic:pic>
              </a:graphicData>
            </a:graphic>
          </wp:inline>
        </w:drawing>
      </w:r>
    </w:p>
    <w:p w14:paraId="79DC5B3D">
      <w:pPr>
        <w:pStyle w:val="17"/>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新增安全柜</w:t>
      </w:r>
    </w:p>
    <w:p w14:paraId="028675D9">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点击【新增安全柜】按钮，可以添加安全柜信息，填写安全柜信息保存后，在添加化学品时，选择房间后，即可以选择房间下的安全柜信息。</w:t>
      </w:r>
    </w:p>
    <w:p w14:paraId="269C9505">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填写安全柜信息时，如果学校未对安全柜进行资产编号，可以填写无。</w:t>
      </w:r>
    </w:p>
    <w:p w14:paraId="677725BD">
      <w:pPr>
        <w:pStyle w:val="4"/>
        <w:kinsoku/>
        <w:wordWrap/>
        <w:overflowPunct/>
        <w:topLinePunct w:val="0"/>
        <w:autoSpaceDE/>
        <w:autoSpaceDN/>
        <w:bidi w:val="0"/>
        <w:adjustRightInd/>
        <w:snapToGrid/>
        <w:spacing w:before="0" w:after="0" w:line="360" w:lineRule="auto"/>
        <w:textAlignment w:val="auto"/>
        <w:rPr>
          <w:rFonts w:hint="default" w:ascii="华文仿宋" w:hAnsi="华文仿宋" w:eastAsia="华文仿宋" w:cs="华文仿宋"/>
          <w:sz w:val="30"/>
          <w:szCs w:val="30"/>
          <w:lang w:val="en-US" w:eastAsia="zh-CN"/>
        </w:rPr>
      </w:pPr>
      <w:r>
        <w:rPr>
          <w:rFonts w:hint="eastAsia" w:ascii="华文仿宋" w:hAnsi="华文仿宋" w:eastAsia="华文仿宋" w:cs="华文仿宋"/>
          <w:sz w:val="30"/>
          <w:szCs w:val="30"/>
          <w:lang w:val="en-US" w:eastAsia="zh-CN"/>
        </w:rPr>
        <w:t>安全柜详情</w:t>
      </w:r>
    </w:p>
    <w:p w14:paraId="5E33233A">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安全柜列表中，点击【详情】按钮可以打开安全柜详情。详情页中，可以查看安全贵重存放的物资信息，物资信息可以生成物资一览表后下载打印粘贴在安全柜中。</w:t>
      </w:r>
    </w:p>
    <w:p w14:paraId="2F26B03A">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pPr>
      <w:r>
        <w:drawing>
          <wp:inline distT="0" distB="0" distL="114300" distR="114300">
            <wp:extent cx="6187440" cy="3280410"/>
            <wp:effectExtent l="9525" t="9525" r="20955" b="17145"/>
            <wp:docPr id="37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5"/>
                    <pic:cNvPicPr>
                      <a:picLocks noChangeAspect="1"/>
                    </pic:cNvPicPr>
                  </pic:nvPicPr>
                  <pic:blipFill>
                    <a:blip r:embed="rId7"/>
                    <a:stretch>
                      <a:fillRect/>
                    </a:stretch>
                  </pic:blipFill>
                  <pic:spPr>
                    <a:xfrm>
                      <a:off x="0" y="0"/>
                      <a:ext cx="6187440" cy="3280410"/>
                    </a:xfrm>
                    <a:prstGeom prst="rect">
                      <a:avLst/>
                    </a:prstGeom>
                    <a:noFill/>
                    <a:ln>
                      <a:solidFill>
                        <a:schemeClr val="tx1"/>
                      </a:solidFill>
                    </a:ln>
                  </pic:spPr>
                </pic:pic>
              </a:graphicData>
            </a:graphic>
          </wp:inline>
        </w:drawing>
      </w:r>
    </w:p>
    <w:p w14:paraId="2CA948E3">
      <w:pPr>
        <w:pStyle w:val="17"/>
        <w:numPr>
          <w:ilvl w:val="0"/>
          <w:numId w:val="2"/>
        </w:numPr>
        <w:kinsoku/>
        <w:wordWrap/>
        <w:overflowPunct/>
        <w:topLinePunct w:val="0"/>
        <w:autoSpaceDE/>
        <w:autoSpaceDN/>
        <w:bidi w:val="0"/>
        <w:adjustRightInd/>
        <w:snapToGrid/>
        <w:spacing w:line="360" w:lineRule="auto"/>
        <w:ind w:firstLineChars="0"/>
        <w:jc w:val="center"/>
        <w:textAlignment w:val="auto"/>
      </w:pPr>
      <w:r>
        <w:rPr>
          <w:rFonts w:hint="eastAsia" w:ascii="华文仿宋" w:hAnsi="华文仿宋" w:eastAsia="华文仿宋" w:cs="华文仿宋"/>
          <w:lang w:val="en-US" w:eastAsia="zh-CN"/>
        </w:rPr>
        <w:t>安全柜详情</w:t>
      </w:r>
    </w:p>
    <w:p w14:paraId="4DB6C1A3">
      <w:pPr>
        <w:pStyle w:val="4"/>
        <w:kinsoku/>
        <w:wordWrap/>
        <w:overflowPunct/>
        <w:topLinePunct w:val="0"/>
        <w:autoSpaceDE/>
        <w:autoSpaceDN/>
        <w:bidi w:val="0"/>
        <w:adjustRightInd/>
        <w:snapToGrid/>
        <w:spacing w:before="0" w:after="0" w:line="360" w:lineRule="auto"/>
        <w:textAlignment w:val="auto"/>
        <w:rPr>
          <w:rFonts w:hint="default" w:ascii="华文仿宋" w:hAnsi="华文仿宋" w:eastAsia="华文仿宋" w:cs="华文仿宋"/>
          <w:sz w:val="30"/>
          <w:szCs w:val="30"/>
          <w:lang w:val="en-US" w:eastAsia="zh-CN"/>
        </w:rPr>
      </w:pPr>
      <w:r>
        <w:rPr>
          <w:rFonts w:hint="eastAsia" w:ascii="华文仿宋" w:hAnsi="华文仿宋" w:eastAsia="华文仿宋" w:cs="华文仿宋"/>
          <w:sz w:val="30"/>
          <w:szCs w:val="30"/>
          <w:lang w:val="en-US" w:eastAsia="zh-CN"/>
        </w:rPr>
        <w:t>安全柜物资转移</w:t>
      </w:r>
    </w:p>
    <w:p w14:paraId="46574E45">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在安全柜详情页的【存放物资】TAB页的化学品如果更换安全柜，可以选择药品后进行转移，转移的时候设置新的房间、安全柜和保管人，点击确定，完成化学品的转移。</w:t>
      </w:r>
    </w:p>
    <w:p w14:paraId="43D3DC6A">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华文仿宋" w:hAnsi="华文仿宋" w:eastAsia="华文仿宋" w:cs="华文仿宋"/>
          <w:b w:val="0"/>
          <w:bCs w:val="0"/>
          <w:sz w:val="24"/>
          <w:szCs w:val="24"/>
          <w:lang w:val="en-US" w:eastAsia="zh-CN"/>
        </w:rPr>
      </w:pPr>
      <w:r>
        <w:drawing>
          <wp:inline distT="0" distB="0" distL="114300" distR="114300">
            <wp:extent cx="4021455" cy="1787525"/>
            <wp:effectExtent l="9525" t="9525" r="22860" b="16510"/>
            <wp:docPr id="38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9"/>
                    <pic:cNvPicPr>
                      <a:picLocks noChangeAspect="1"/>
                    </pic:cNvPicPr>
                  </pic:nvPicPr>
                  <pic:blipFill>
                    <a:blip r:embed="rId8"/>
                    <a:stretch>
                      <a:fillRect/>
                    </a:stretch>
                  </pic:blipFill>
                  <pic:spPr>
                    <a:xfrm>
                      <a:off x="0" y="0"/>
                      <a:ext cx="4021455" cy="1787525"/>
                    </a:xfrm>
                    <a:prstGeom prst="rect">
                      <a:avLst/>
                    </a:prstGeom>
                    <a:noFill/>
                    <a:ln>
                      <a:solidFill>
                        <a:schemeClr val="tx1"/>
                      </a:solidFill>
                    </a:ln>
                  </pic:spPr>
                </pic:pic>
              </a:graphicData>
            </a:graphic>
          </wp:inline>
        </w:drawing>
      </w:r>
    </w:p>
    <w:p w14:paraId="2BD9D177">
      <w:pPr>
        <w:pStyle w:val="17"/>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化学品转移</w:t>
      </w:r>
    </w:p>
    <w:p w14:paraId="026FBBDF">
      <w:pPr>
        <w:pStyle w:val="17"/>
        <w:numPr>
          <w:ilvl w:val="0"/>
          <w:numId w:val="0"/>
        </w:numPr>
        <w:kinsoku/>
        <w:wordWrap/>
        <w:overflowPunct/>
        <w:topLinePunct w:val="0"/>
        <w:autoSpaceDE/>
        <w:autoSpaceDN/>
        <w:bidi w:val="0"/>
        <w:adjustRightInd/>
        <w:snapToGrid/>
        <w:spacing w:line="360" w:lineRule="auto"/>
        <w:ind w:leftChars="0"/>
        <w:jc w:val="both"/>
        <w:textAlignment w:val="auto"/>
        <w:rPr>
          <w:rFonts w:hint="eastAsia" w:ascii="华文仿宋" w:hAnsi="华文仿宋" w:eastAsia="华文仿宋" w:cs="华文仿宋"/>
          <w:lang w:val="en-US" w:eastAsia="zh-CN"/>
        </w:rPr>
      </w:pPr>
    </w:p>
    <w:p w14:paraId="55391F5E">
      <w:pPr>
        <w:pStyle w:val="17"/>
        <w:numPr>
          <w:ilvl w:val="0"/>
          <w:numId w:val="0"/>
        </w:numPr>
        <w:kinsoku/>
        <w:wordWrap/>
        <w:overflowPunct/>
        <w:topLinePunct w:val="0"/>
        <w:autoSpaceDE/>
        <w:autoSpaceDN/>
        <w:bidi w:val="0"/>
        <w:adjustRightInd/>
        <w:snapToGrid/>
        <w:spacing w:line="360" w:lineRule="auto"/>
        <w:ind w:leftChars="0"/>
        <w:jc w:val="both"/>
        <w:textAlignment w:val="auto"/>
        <w:rPr>
          <w:rFonts w:hint="eastAsia" w:ascii="华文仿宋" w:hAnsi="华文仿宋" w:eastAsia="华文仿宋" w:cs="华文仿宋"/>
          <w:lang w:val="en-US" w:eastAsia="zh-CN"/>
        </w:rPr>
      </w:pPr>
    </w:p>
    <w:p w14:paraId="16791600">
      <w:pPr>
        <w:pStyle w:val="17"/>
        <w:numPr>
          <w:ilvl w:val="0"/>
          <w:numId w:val="0"/>
        </w:numPr>
        <w:kinsoku/>
        <w:wordWrap/>
        <w:overflowPunct/>
        <w:topLinePunct w:val="0"/>
        <w:autoSpaceDE/>
        <w:autoSpaceDN/>
        <w:bidi w:val="0"/>
        <w:adjustRightInd/>
        <w:snapToGrid/>
        <w:spacing w:line="360" w:lineRule="auto"/>
        <w:ind w:leftChars="0"/>
        <w:jc w:val="both"/>
        <w:textAlignment w:val="auto"/>
        <w:rPr>
          <w:rFonts w:hint="eastAsia" w:ascii="华文仿宋" w:hAnsi="华文仿宋" w:eastAsia="华文仿宋" w:cs="华文仿宋"/>
          <w:lang w:val="en-US" w:eastAsia="zh-CN"/>
        </w:rPr>
      </w:pPr>
    </w:p>
    <w:p w14:paraId="2CB7FD35">
      <w:pPr>
        <w:pStyle w:val="17"/>
        <w:numPr>
          <w:ilvl w:val="0"/>
          <w:numId w:val="0"/>
        </w:numPr>
        <w:kinsoku/>
        <w:wordWrap/>
        <w:overflowPunct/>
        <w:topLinePunct w:val="0"/>
        <w:autoSpaceDE/>
        <w:autoSpaceDN/>
        <w:bidi w:val="0"/>
        <w:adjustRightInd/>
        <w:snapToGrid/>
        <w:spacing w:line="360" w:lineRule="auto"/>
        <w:ind w:leftChars="0"/>
        <w:jc w:val="both"/>
        <w:textAlignment w:val="auto"/>
        <w:rPr>
          <w:rFonts w:hint="eastAsia" w:ascii="华文仿宋" w:hAnsi="华文仿宋" w:eastAsia="华文仿宋" w:cs="华文仿宋"/>
          <w:lang w:val="en-US" w:eastAsia="zh-CN"/>
        </w:rPr>
      </w:pPr>
    </w:p>
    <w:p w14:paraId="50BE557B">
      <w:pPr>
        <w:pStyle w:val="17"/>
        <w:numPr>
          <w:ilvl w:val="0"/>
          <w:numId w:val="0"/>
        </w:numPr>
        <w:kinsoku/>
        <w:wordWrap/>
        <w:overflowPunct/>
        <w:topLinePunct w:val="0"/>
        <w:autoSpaceDE/>
        <w:autoSpaceDN/>
        <w:bidi w:val="0"/>
        <w:adjustRightInd/>
        <w:snapToGrid/>
        <w:spacing w:line="360" w:lineRule="auto"/>
        <w:ind w:leftChars="0"/>
        <w:jc w:val="both"/>
        <w:textAlignment w:val="auto"/>
        <w:rPr>
          <w:rFonts w:hint="eastAsia" w:ascii="华文仿宋" w:hAnsi="华文仿宋" w:eastAsia="华文仿宋" w:cs="华文仿宋"/>
          <w:lang w:val="en-US" w:eastAsia="zh-CN"/>
        </w:rPr>
      </w:pPr>
    </w:p>
    <w:p w14:paraId="0B9B7C05">
      <w:pPr>
        <w:pStyle w:val="4"/>
        <w:kinsoku/>
        <w:wordWrap/>
        <w:overflowPunct/>
        <w:topLinePunct w:val="0"/>
        <w:autoSpaceDE/>
        <w:autoSpaceDN/>
        <w:bidi w:val="0"/>
        <w:adjustRightInd/>
        <w:snapToGrid/>
        <w:spacing w:before="0" w:after="0" w:line="360" w:lineRule="auto"/>
        <w:textAlignment w:val="auto"/>
        <w:rPr>
          <w:rFonts w:hint="default" w:ascii="华文仿宋" w:hAnsi="华文仿宋" w:eastAsia="华文仿宋" w:cs="华文仿宋"/>
          <w:sz w:val="30"/>
          <w:szCs w:val="30"/>
          <w:lang w:val="en-US" w:eastAsia="zh-CN"/>
        </w:rPr>
      </w:pPr>
      <w:r>
        <w:rPr>
          <w:rFonts w:hint="eastAsia" w:ascii="华文仿宋" w:hAnsi="华文仿宋" w:eastAsia="华文仿宋" w:cs="华文仿宋"/>
          <w:sz w:val="30"/>
          <w:szCs w:val="30"/>
          <w:lang w:val="en-US" w:eastAsia="zh-CN"/>
        </w:rPr>
        <w:t>安全柜物资一览</w:t>
      </w:r>
    </w:p>
    <w:p w14:paraId="5610A18F">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drawing>
          <wp:inline distT="0" distB="0" distL="114300" distR="114300">
            <wp:extent cx="6184900" cy="3250565"/>
            <wp:effectExtent l="9525" t="9525" r="23495" b="16510"/>
            <wp:docPr id="37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7"/>
                    <pic:cNvPicPr>
                      <a:picLocks noChangeAspect="1"/>
                    </pic:cNvPicPr>
                  </pic:nvPicPr>
                  <pic:blipFill>
                    <a:blip r:embed="rId9"/>
                    <a:stretch>
                      <a:fillRect/>
                    </a:stretch>
                  </pic:blipFill>
                  <pic:spPr>
                    <a:xfrm>
                      <a:off x="0" y="0"/>
                      <a:ext cx="6184900" cy="3250565"/>
                    </a:xfrm>
                    <a:prstGeom prst="rect">
                      <a:avLst/>
                    </a:prstGeom>
                    <a:noFill/>
                    <a:ln>
                      <a:solidFill>
                        <a:schemeClr val="tx1"/>
                      </a:solidFill>
                    </a:ln>
                  </pic:spPr>
                </pic:pic>
              </a:graphicData>
            </a:graphic>
          </wp:inline>
        </w:drawing>
      </w:r>
    </w:p>
    <w:p w14:paraId="17B7ECCF">
      <w:pPr>
        <w:pStyle w:val="17"/>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安全柜物资一览</w:t>
      </w:r>
    </w:p>
    <w:p w14:paraId="41963784">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物资一栏中的安全柜二维码后，可以使用小程序扫码后，查看安全柜信息，化学品二维码可以扫码后查看化学品详情。【下载物资一览表】后，将导出安全柜及选中的物资到pdf文档中。</w:t>
      </w:r>
    </w:p>
    <w:p w14:paraId="15B3BDF9">
      <w:pPr>
        <w:pStyle w:val="4"/>
        <w:kinsoku/>
        <w:wordWrap/>
        <w:overflowPunct/>
        <w:topLinePunct w:val="0"/>
        <w:autoSpaceDE/>
        <w:autoSpaceDN/>
        <w:bidi w:val="0"/>
        <w:adjustRightInd/>
        <w:snapToGrid/>
        <w:spacing w:before="0" w:after="0" w:line="360" w:lineRule="auto"/>
        <w:textAlignment w:val="auto"/>
        <w:rPr>
          <w:rFonts w:hint="default" w:ascii="华文仿宋" w:hAnsi="华文仿宋" w:eastAsia="华文仿宋" w:cs="华文仿宋"/>
          <w:sz w:val="30"/>
          <w:szCs w:val="30"/>
          <w:lang w:val="en-US" w:eastAsia="zh-CN"/>
        </w:rPr>
      </w:pPr>
      <w:r>
        <w:rPr>
          <w:rFonts w:hint="eastAsia" w:ascii="华文仿宋" w:hAnsi="华文仿宋" w:eastAsia="华文仿宋" w:cs="华文仿宋"/>
          <w:sz w:val="30"/>
          <w:szCs w:val="30"/>
          <w:lang w:val="en-US" w:eastAsia="zh-CN"/>
        </w:rPr>
        <w:t>处置安全柜</w:t>
      </w:r>
    </w:p>
    <w:p w14:paraId="7A38CA0A">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在安全柜不再使用时，请将安全柜中的物资转移至其他安全柜（参照安全柜物资转移操作），并将安全柜进行处置。</w:t>
      </w:r>
    </w:p>
    <w:p w14:paraId="319EB177">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华文仿宋" w:hAnsi="华文仿宋" w:eastAsia="华文仿宋" w:cs="华文仿宋"/>
          <w:b w:val="0"/>
          <w:bCs w:val="0"/>
          <w:color w:val="FF0000"/>
          <w:sz w:val="24"/>
          <w:szCs w:val="24"/>
          <w:lang w:val="en-US" w:eastAsia="zh-CN"/>
        </w:rPr>
      </w:pPr>
      <w:r>
        <w:rPr>
          <w:rFonts w:hint="eastAsia" w:ascii="华文仿宋" w:hAnsi="华文仿宋" w:eastAsia="华文仿宋" w:cs="华文仿宋"/>
          <w:b w:val="0"/>
          <w:bCs w:val="0"/>
          <w:color w:val="FF0000"/>
          <w:sz w:val="24"/>
          <w:szCs w:val="24"/>
          <w:lang w:val="en-US" w:eastAsia="zh-CN"/>
        </w:rPr>
        <w:t>备注：如果是整个安全柜的药品全部挪至一个没有存放任何药品的安全柜，可以直接修改旧的安全柜信息。</w:t>
      </w:r>
    </w:p>
    <w:p w14:paraId="7D9FCB4E">
      <w:pPr>
        <w:pStyle w:val="17"/>
        <w:numPr>
          <w:ilvl w:val="0"/>
          <w:numId w:val="0"/>
        </w:numPr>
        <w:kinsoku/>
        <w:wordWrap/>
        <w:overflowPunct/>
        <w:topLinePunct w:val="0"/>
        <w:autoSpaceDE/>
        <w:autoSpaceDN/>
        <w:bidi w:val="0"/>
        <w:adjustRightInd/>
        <w:snapToGrid/>
        <w:spacing w:line="360" w:lineRule="auto"/>
        <w:ind w:leftChars="0"/>
        <w:jc w:val="center"/>
        <w:textAlignment w:val="auto"/>
      </w:pPr>
      <w:r>
        <w:drawing>
          <wp:inline distT="0" distB="0" distL="114300" distR="114300">
            <wp:extent cx="5916930" cy="3089910"/>
            <wp:effectExtent l="9525" t="9525" r="17145" b="9525"/>
            <wp:docPr id="38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8"/>
                    <pic:cNvPicPr>
                      <a:picLocks noChangeAspect="1"/>
                    </pic:cNvPicPr>
                  </pic:nvPicPr>
                  <pic:blipFill>
                    <a:blip r:embed="rId10"/>
                    <a:stretch>
                      <a:fillRect/>
                    </a:stretch>
                  </pic:blipFill>
                  <pic:spPr>
                    <a:xfrm>
                      <a:off x="0" y="0"/>
                      <a:ext cx="5916930" cy="3089910"/>
                    </a:xfrm>
                    <a:prstGeom prst="rect">
                      <a:avLst/>
                    </a:prstGeom>
                    <a:noFill/>
                    <a:ln>
                      <a:solidFill>
                        <a:schemeClr val="tx1"/>
                      </a:solidFill>
                    </a:ln>
                  </pic:spPr>
                </pic:pic>
              </a:graphicData>
            </a:graphic>
          </wp:inline>
        </w:drawing>
      </w:r>
    </w:p>
    <w:p w14:paraId="5A636C6E">
      <w:pPr>
        <w:pStyle w:val="17"/>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lang w:val="en-US" w:eastAsia="zh-CN"/>
        </w:rPr>
      </w:pPr>
      <w:r>
        <w:rPr>
          <w:rFonts w:hint="eastAsia" w:ascii="华文仿宋" w:hAnsi="华文仿宋" w:eastAsia="华文仿宋" w:cs="华文仿宋"/>
          <w:lang w:val="en-US" w:eastAsia="zh-CN"/>
        </w:rPr>
        <w:t>安全柜处置</w:t>
      </w:r>
    </w:p>
    <w:p w14:paraId="5EAE9E00">
      <w:pPr>
        <w:pStyle w:val="17"/>
        <w:numPr>
          <w:ilvl w:val="0"/>
          <w:numId w:val="0"/>
        </w:numPr>
        <w:kinsoku/>
        <w:wordWrap/>
        <w:overflowPunct/>
        <w:topLinePunct w:val="0"/>
        <w:autoSpaceDE/>
        <w:autoSpaceDN/>
        <w:bidi w:val="0"/>
        <w:adjustRightInd/>
        <w:snapToGrid/>
        <w:spacing w:line="360" w:lineRule="auto"/>
        <w:ind w:leftChars="0"/>
        <w:jc w:val="both"/>
        <w:textAlignment w:val="auto"/>
        <w:rPr>
          <w:rFonts w:hint="eastAsia"/>
          <w:lang w:val="en-US" w:eastAsia="zh-CN"/>
        </w:rPr>
      </w:pPr>
      <w:r>
        <w:drawing>
          <wp:inline distT="0" distB="0" distL="114300" distR="114300">
            <wp:extent cx="6182995" cy="1401445"/>
            <wp:effectExtent l="9525" t="9525" r="10160" b="21590"/>
            <wp:docPr id="38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10"/>
                    <pic:cNvPicPr>
                      <a:picLocks noChangeAspect="1"/>
                    </pic:cNvPicPr>
                  </pic:nvPicPr>
                  <pic:blipFill>
                    <a:blip r:embed="rId11"/>
                    <a:stretch>
                      <a:fillRect/>
                    </a:stretch>
                  </pic:blipFill>
                  <pic:spPr>
                    <a:xfrm>
                      <a:off x="0" y="0"/>
                      <a:ext cx="6182995" cy="1401445"/>
                    </a:xfrm>
                    <a:prstGeom prst="rect">
                      <a:avLst/>
                    </a:prstGeom>
                    <a:noFill/>
                    <a:ln>
                      <a:solidFill>
                        <a:schemeClr val="tx1"/>
                      </a:solidFill>
                    </a:ln>
                  </pic:spPr>
                </pic:pic>
              </a:graphicData>
            </a:graphic>
          </wp:inline>
        </w:drawing>
      </w:r>
    </w:p>
    <w:p w14:paraId="690B221A">
      <w:pPr>
        <w:pStyle w:val="17"/>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lang w:val="en-US" w:eastAsia="zh-CN"/>
        </w:rPr>
      </w:pPr>
      <w:r>
        <w:rPr>
          <w:rFonts w:hint="eastAsia" w:ascii="华文仿宋" w:hAnsi="华文仿宋" w:eastAsia="华文仿宋" w:cs="华文仿宋"/>
          <w:lang w:val="en-US" w:eastAsia="zh-CN"/>
        </w:rPr>
        <w:t>安全柜处置确认</w:t>
      </w:r>
    </w:p>
    <w:p w14:paraId="0C1227FC">
      <w:pPr>
        <w:pStyle w:val="4"/>
        <w:kinsoku/>
        <w:wordWrap/>
        <w:overflowPunct/>
        <w:topLinePunct w:val="0"/>
        <w:autoSpaceDE/>
        <w:autoSpaceDN/>
        <w:bidi w:val="0"/>
        <w:adjustRightInd/>
        <w:snapToGrid/>
        <w:spacing w:before="0" w:after="0" w:line="360" w:lineRule="auto"/>
        <w:textAlignment w:val="auto"/>
        <w:rPr>
          <w:rFonts w:hint="default" w:ascii="华文仿宋" w:hAnsi="华文仿宋" w:eastAsia="华文仿宋" w:cs="华文仿宋"/>
          <w:sz w:val="30"/>
          <w:szCs w:val="30"/>
          <w:lang w:val="en-US" w:eastAsia="zh-CN"/>
        </w:rPr>
      </w:pPr>
      <w:r>
        <w:rPr>
          <w:rFonts w:hint="eastAsia" w:ascii="华文仿宋" w:hAnsi="华文仿宋" w:eastAsia="华文仿宋" w:cs="华文仿宋"/>
          <w:sz w:val="30"/>
          <w:szCs w:val="30"/>
          <w:lang w:val="en-US" w:eastAsia="zh-CN"/>
        </w:rPr>
        <w:t>删除安全柜</w:t>
      </w:r>
    </w:p>
    <w:p w14:paraId="3C49EBC6">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当安全柜重复添加或者其他需要删除的情况，找到安全柜，点击更多下的删除按钮，确认后，即可删除安全柜。</w:t>
      </w:r>
    </w:p>
    <w:p w14:paraId="23398FAC">
      <w:pPr>
        <w:pStyle w:val="17"/>
        <w:numPr>
          <w:ilvl w:val="0"/>
          <w:numId w:val="0"/>
        </w:numPr>
        <w:kinsoku/>
        <w:wordWrap/>
        <w:overflowPunct/>
        <w:topLinePunct w:val="0"/>
        <w:autoSpaceDE/>
        <w:autoSpaceDN/>
        <w:bidi w:val="0"/>
        <w:adjustRightInd/>
        <w:snapToGrid/>
        <w:spacing w:line="360" w:lineRule="auto"/>
        <w:ind w:leftChars="0"/>
        <w:jc w:val="both"/>
        <w:textAlignment w:val="auto"/>
      </w:pPr>
      <w:r>
        <w:drawing>
          <wp:inline distT="0" distB="0" distL="114300" distR="114300">
            <wp:extent cx="5692140" cy="1927225"/>
            <wp:effectExtent l="9525" t="9525" r="13335" b="13970"/>
            <wp:docPr id="38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11"/>
                    <pic:cNvPicPr>
                      <a:picLocks noChangeAspect="1"/>
                    </pic:cNvPicPr>
                  </pic:nvPicPr>
                  <pic:blipFill>
                    <a:blip r:embed="rId12"/>
                    <a:stretch>
                      <a:fillRect/>
                    </a:stretch>
                  </pic:blipFill>
                  <pic:spPr>
                    <a:xfrm>
                      <a:off x="0" y="0"/>
                      <a:ext cx="5692140" cy="1927225"/>
                    </a:xfrm>
                    <a:prstGeom prst="rect">
                      <a:avLst/>
                    </a:prstGeom>
                    <a:noFill/>
                    <a:ln>
                      <a:solidFill>
                        <a:schemeClr val="tx1"/>
                      </a:solidFill>
                    </a:ln>
                  </pic:spPr>
                </pic:pic>
              </a:graphicData>
            </a:graphic>
          </wp:inline>
        </w:drawing>
      </w:r>
    </w:p>
    <w:p w14:paraId="7591DA89">
      <w:pPr>
        <w:pStyle w:val="17"/>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lang w:val="en-US" w:eastAsia="zh-CN"/>
        </w:rPr>
      </w:pPr>
      <w:r>
        <w:rPr>
          <w:rFonts w:hint="eastAsia" w:ascii="华文仿宋" w:hAnsi="华文仿宋" w:eastAsia="华文仿宋" w:cs="华文仿宋"/>
          <w:lang w:val="en-US" w:eastAsia="zh-CN"/>
        </w:rPr>
        <w:t>删除安全柜</w:t>
      </w:r>
    </w:p>
    <w:p w14:paraId="05E9A6B1">
      <w:pPr>
        <w:pStyle w:val="3"/>
        <w:kinsoku/>
        <w:wordWrap/>
        <w:overflowPunct/>
        <w:topLinePunct w:val="0"/>
        <w:autoSpaceDE/>
        <w:autoSpaceDN/>
        <w:bidi w:val="0"/>
        <w:adjustRightInd/>
        <w:snapToGrid/>
        <w:spacing w:before="0" w:after="0" w:line="360" w:lineRule="auto"/>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非管制类化学品添加</w:t>
      </w:r>
      <w:bookmarkEnd w:id="2"/>
    </w:p>
    <w:p w14:paraId="1ACA4057">
      <w:pPr>
        <w:pStyle w:val="4"/>
        <w:kinsoku/>
        <w:wordWrap/>
        <w:overflowPunct/>
        <w:topLinePunct w:val="0"/>
        <w:autoSpaceDE/>
        <w:autoSpaceDN/>
        <w:bidi w:val="0"/>
        <w:adjustRightInd/>
        <w:snapToGrid/>
        <w:spacing w:before="0" w:after="0" w:line="360" w:lineRule="auto"/>
        <w:textAlignment w:val="auto"/>
        <w:rPr>
          <w:rFonts w:hint="eastAsia" w:ascii="华文仿宋" w:hAnsi="华文仿宋" w:eastAsia="华文仿宋" w:cs="华文仿宋"/>
          <w:sz w:val="30"/>
          <w:szCs w:val="30"/>
          <w:lang w:val="en-US" w:eastAsia="zh-CN"/>
        </w:rPr>
      </w:pPr>
      <w:bookmarkStart w:id="4" w:name="_Toc13892"/>
      <w:r>
        <w:rPr>
          <w:rFonts w:hint="eastAsia" w:ascii="华文仿宋" w:hAnsi="华文仿宋" w:eastAsia="华文仿宋" w:cs="华文仿宋"/>
          <w:sz w:val="30"/>
          <w:szCs w:val="30"/>
          <w:lang w:val="en-US" w:eastAsia="zh-CN"/>
        </w:rPr>
        <w:t>化学品管理</w:t>
      </w:r>
      <w:bookmarkEnd w:id="4"/>
    </w:p>
    <w:p w14:paraId="1B7C55A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化学品管理是危险源平台的重要内容，包括化学品的维护、危化品备案以及化学品盘点的内容。</w:t>
      </w:r>
    </w:p>
    <w:p w14:paraId="0732927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在首页，点击危险源平台。</w:t>
      </w:r>
    </w:p>
    <w:p w14:paraId="7482232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drawing>
          <wp:inline distT="0" distB="0" distL="114300" distR="114300">
            <wp:extent cx="5266055" cy="2813050"/>
            <wp:effectExtent l="9525" t="9525" r="20320" b="15875"/>
            <wp:docPr id="3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1"/>
                    <pic:cNvPicPr>
                      <a:picLocks noChangeAspect="1"/>
                    </pic:cNvPicPr>
                  </pic:nvPicPr>
                  <pic:blipFill>
                    <a:blip r:embed="rId13"/>
                    <a:stretch>
                      <a:fillRect/>
                    </a:stretch>
                  </pic:blipFill>
                  <pic:spPr>
                    <a:xfrm>
                      <a:off x="0" y="0"/>
                      <a:ext cx="5266055" cy="2813050"/>
                    </a:xfrm>
                    <a:prstGeom prst="rect">
                      <a:avLst/>
                    </a:prstGeom>
                    <a:noFill/>
                    <a:ln>
                      <a:solidFill>
                        <a:schemeClr val="tx1"/>
                      </a:solidFill>
                    </a:ln>
                  </pic:spPr>
                </pic:pic>
              </a:graphicData>
            </a:graphic>
          </wp:inline>
        </w:drawing>
      </w:r>
    </w:p>
    <w:p w14:paraId="4B828911">
      <w:pPr>
        <w:pStyle w:val="17"/>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进入危险源平台</w:t>
      </w:r>
    </w:p>
    <w:p w14:paraId="7CF9E31C">
      <w:pPr>
        <w:pStyle w:val="4"/>
        <w:kinsoku/>
        <w:wordWrap/>
        <w:overflowPunct/>
        <w:topLinePunct w:val="0"/>
        <w:autoSpaceDE/>
        <w:autoSpaceDN/>
        <w:bidi w:val="0"/>
        <w:adjustRightInd/>
        <w:snapToGrid/>
        <w:spacing w:before="0" w:after="0" w:line="360" w:lineRule="auto"/>
        <w:textAlignment w:val="auto"/>
        <w:rPr>
          <w:rFonts w:hint="eastAsia" w:ascii="华文仿宋" w:hAnsi="华文仿宋" w:eastAsia="华文仿宋" w:cs="华文仿宋"/>
          <w:sz w:val="30"/>
          <w:szCs w:val="30"/>
          <w:lang w:val="en-US" w:eastAsia="zh-CN"/>
        </w:rPr>
      </w:pPr>
      <w:bookmarkStart w:id="5" w:name="_Toc14770"/>
      <w:r>
        <w:rPr>
          <w:rFonts w:hint="eastAsia" w:ascii="华文仿宋" w:hAnsi="华文仿宋" w:eastAsia="华文仿宋" w:cs="华文仿宋"/>
          <w:sz w:val="30"/>
          <w:szCs w:val="30"/>
          <w:lang w:val="en-US" w:eastAsia="zh-CN"/>
        </w:rPr>
        <w:t>添加化学品</w:t>
      </w:r>
      <w:bookmarkEnd w:id="5"/>
    </w:p>
    <w:p w14:paraId="6279221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仿宋" w:hAnsi="华文仿宋" w:eastAsia="华文仿宋" w:cs="华文仿宋"/>
          <w:b/>
          <w:bCs/>
          <w:sz w:val="24"/>
          <w:szCs w:val="24"/>
        </w:rPr>
      </w:pPr>
      <w:r>
        <w:rPr>
          <w:rFonts w:hint="eastAsia" w:ascii="华文仿宋" w:hAnsi="华文仿宋" w:eastAsia="华文仿宋" w:cs="华文仿宋"/>
          <w:b/>
          <w:bCs/>
          <w:sz w:val="24"/>
          <w:szCs w:val="24"/>
        </w:rPr>
        <w:t>【操作说明】</w:t>
      </w:r>
    </w:p>
    <w:p w14:paraId="4FDFFDA1">
      <w:pPr>
        <w:pStyle w:val="17"/>
        <w:numPr>
          <w:ilvl w:val="0"/>
          <w:numId w:val="3"/>
        </w:numPr>
        <w:kinsoku/>
        <w:wordWrap/>
        <w:overflowPunct/>
        <w:topLinePunct w:val="0"/>
        <w:autoSpaceDE/>
        <w:autoSpaceDN/>
        <w:bidi w:val="0"/>
        <w:adjustRightInd/>
        <w:snapToGrid/>
        <w:spacing w:line="360" w:lineRule="auto"/>
        <w:ind w:firstLineChars="0"/>
        <w:textAlignment w:val="auto"/>
        <w:rPr>
          <w:rFonts w:hint="eastAsia" w:ascii="华文仿宋" w:hAnsi="华文仿宋" w:eastAsia="华文仿宋" w:cs="华文仿宋"/>
        </w:rPr>
      </w:pPr>
      <w:r>
        <w:rPr>
          <w:rFonts w:hint="eastAsia" w:ascii="华文仿宋" w:hAnsi="华文仿宋" w:eastAsia="华文仿宋" w:cs="华文仿宋"/>
        </w:rPr>
        <w:t>在PC端添加化学品信息；</w:t>
      </w:r>
    </w:p>
    <w:p w14:paraId="3AF47FE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仿宋" w:hAnsi="华文仿宋" w:eastAsia="华文仿宋" w:cs="华文仿宋"/>
          <w:b/>
          <w:bCs/>
          <w:sz w:val="24"/>
          <w:szCs w:val="24"/>
        </w:rPr>
      </w:pPr>
      <w:r>
        <w:rPr>
          <w:rFonts w:hint="eastAsia" w:ascii="华文仿宋" w:hAnsi="华文仿宋" w:eastAsia="华文仿宋" w:cs="华文仿宋"/>
          <w:b/>
          <w:bCs/>
          <w:sz w:val="24"/>
          <w:szCs w:val="24"/>
        </w:rPr>
        <w:t>【前置条件】</w:t>
      </w:r>
    </w:p>
    <w:p w14:paraId="7F889D97">
      <w:pPr>
        <w:pStyle w:val="17"/>
        <w:numPr>
          <w:ilvl w:val="0"/>
          <w:numId w:val="4"/>
        </w:numPr>
        <w:kinsoku/>
        <w:wordWrap/>
        <w:overflowPunct/>
        <w:topLinePunct w:val="0"/>
        <w:autoSpaceDE/>
        <w:autoSpaceDN/>
        <w:bidi w:val="0"/>
        <w:adjustRightInd/>
        <w:snapToGrid/>
        <w:spacing w:line="360" w:lineRule="auto"/>
        <w:ind w:firstLineChars="0"/>
        <w:textAlignment w:val="auto"/>
        <w:rPr>
          <w:rFonts w:hint="eastAsia" w:ascii="华文仿宋" w:hAnsi="华文仿宋" w:eastAsia="华文仿宋" w:cs="华文仿宋"/>
        </w:rPr>
      </w:pPr>
      <w:r>
        <w:rPr>
          <w:rFonts w:hint="eastAsia" w:ascii="华文仿宋" w:hAnsi="华文仿宋" w:eastAsia="华文仿宋" w:cs="华文仿宋"/>
        </w:rPr>
        <w:t>当前用户配置了添加化学品的权限；</w:t>
      </w:r>
    </w:p>
    <w:p w14:paraId="1E8CBAB7">
      <w:pPr>
        <w:pStyle w:val="17"/>
        <w:numPr>
          <w:ilvl w:val="0"/>
          <w:numId w:val="4"/>
        </w:numPr>
        <w:kinsoku/>
        <w:wordWrap/>
        <w:overflowPunct/>
        <w:topLinePunct w:val="0"/>
        <w:autoSpaceDE/>
        <w:autoSpaceDN/>
        <w:bidi w:val="0"/>
        <w:adjustRightInd/>
        <w:snapToGrid/>
        <w:spacing w:line="360" w:lineRule="auto"/>
        <w:ind w:firstLineChars="0"/>
        <w:textAlignment w:val="auto"/>
        <w:rPr>
          <w:rFonts w:hint="eastAsia" w:ascii="华文仿宋" w:hAnsi="华文仿宋" w:eastAsia="华文仿宋" w:cs="华文仿宋"/>
        </w:rPr>
      </w:pPr>
      <w:r>
        <w:rPr>
          <w:rFonts w:hint="eastAsia" w:ascii="华文仿宋" w:hAnsi="华文仿宋" w:eastAsia="华文仿宋" w:cs="华文仿宋"/>
        </w:rPr>
        <w:t>用户打开化学品列表界面。</w:t>
      </w:r>
    </w:p>
    <w:p w14:paraId="3C8E013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仿宋" w:hAnsi="华文仿宋" w:eastAsia="华文仿宋" w:cs="华文仿宋"/>
          <w:b/>
          <w:bCs/>
          <w:sz w:val="24"/>
          <w:szCs w:val="24"/>
        </w:rPr>
      </w:pPr>
      <w:r>
        <w:rPr>
          <w:rFonts w:hint="eastAsia" w:ascii="华文仿宋" w:hAnsi="华文仿宋" w:eastAsia="华文仿宋" w:cs="华文仿宋"/>
          <w:b/>
          <w:bCs/>
          <w:sz w:val="24"/>
          <w:szCs w:val="24"/>
        </w:rPr>
        <w:t>【操作导航】</w:t>
      </w:r>
    </w:p>
    <w:p w14:paraId="1E6830E3">
      <w:pPr>
        <w:pStyle w:val="17"/>
        <w:numPr>
          <w:ilvl w:val="0"/>
          <w:numId w:val="5"/>
        </w:numPr>
        <w:kinsoku/>
        <w:wordWrap/>
        <w:overflowPunct/>
        <w:topLinePunct w:val="0"/>
        <w:autoSpaceDE/>
        <w:autoSpaceDN/>
        <w:bidi w:val="0"/>
        <w:adjustRightInd/>
        <w:snapToGrid/>
        <w:spacing w:line="360" w:lineRule="auto"/>
        <w:ind w:firstLineChars="0"/>
        <w:textAlignment w:val="auto"/>
        <w:rPr>
          <w:rFonts w:hint="eastAsia" w:ascii="华文仿宋" w:hAnsi="华文仿宋" w:eastAsia="华文仿宋" w:cs="华文仿宋"/>
        </w:rPr>
      </w:pPr>
      <w:r>
        <w:rPr>
          <w:rFonts w:hint="eastAsia" w:ascii="华文仿宋" w:hAnsi="华文仿宋" w:eastAsia="华文仿宋" w:cs="华文仿宋"/>
        </w:rPr>
        <w:t>点击列表上方的【添加化学品】按钮，打开添加化学品界面；</w:t>
      </w:r>
    </w:p>
    <w:p w14:paraId="5DD42AC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drawing>
          <wp:inline distT="0" distB="0" distL="0" distR="0">
            <wp:extent cx="5274310" cy="2513330"/>
            <wp:effectExtent l="9525" t="9525" r="12065" b="10795"/>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53"/>
                    <pic:cNvPicPr>
                      <a:picLocks noChangeAspect="1"/>
                    </pic:cNvPicPr>
                  </pic:nvPicPr>
                  <pic:blipFill>
                    <a:blip r:embed="rId14"/>
                    <a:stretch>
                      <a:fillRect/>
                    </a:stretch>
                  </pic:blipFill>
                  <pic:spPr>
                    <a:xfrm>
                      <a:off x="0" y="0"/>
                      <a:ext cx="5274310" cy="2513330"/>
                    </a:xfrm>
                    <a:prstGeom prst="rect">
                      <a:avLst/>
                    </a:prstGeom>
                    <a:ln>
                      <a:solidFill>
                        <a:schemeClr val="tx1"/>
                      </a:solidFill>
                    </a:ln>
                  </pic:spPr>
                </pic:pic>
              </a:graphicData>
            </a:graphic>
          </wp:inline>
        </w:drawing>
      </w:r>
    </w:p>
    <w:p w14:paraId="74A31163">
      <w:pPr>
        <w:pStyle w:val="17"/>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添加化学品</w:t>
      </w:r>
    </w:p>
    <w:p w14:paraId="53DB77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仿宋" w:hAnsi="华文仿宋" w:eastAsia="华文仿宋" w:cs="华文仿宋"/>
          <w:b/>
          <w:bCs/>
          <w:sz w:val="24"/>
          <w:szCs w:val="24"/>
        </w:rPr>
      </w:pPr>
      <w:r>
        <w:rPr>
          <w:rFonts w:hint="eastAsia" w:ascii="华文仿宋" w:hAnsi="华文仿宋" w:eastAsia="华文仿宋" w:cs="华文仿宋"/>
          <w:b/>
          <w:bCs/>
          <w:sz w:val="24"/>
          <w:szCs w:val="24"/>
        </w:rPr>
        <w:t>【操作备注】</w:t>
      </w:r>
    </w:p>
    <w:p w14:paraId="42E90991">
      <w:pPr>
        <w:pStyle w:val="17"/>
        <w:numPr>
          <w:ilvl w:val="0"/>
          <w:numId w:val="6"/>
        </w:numPr>
        <w:kinsoku/>
        <w:wordWrap/>
        <w:overflowPunct/>
        <w:topLinePunct w:val="0"/>
        <w:autoSpaceDE/>
        <w:autoSpaceDN/>
        <w:bidi w:val="0"/>
        <w:adjustRightInd/>
        <w:snapToGrid/>
        <w:spacing w:line="360" w:lineRule="auto"/>
        <w:ind w:left="357" w:hanging="357" w:firstLineChars="0"/>
        <w:textAlignment w:val="auto"/>
        <w:rPr>
          <w:rFonts w:hint="eastAsia" w:ascii="华文仿宋" w:hAnsi="华文仿宋" w:eastAsia="华文仿宋" w:cs="华文仿宋"/>
        </w:rPr>
      </w:pPr>
      <w:r>
        <w:rPr>
          <w:rFonts w:hint="eastAsia" w:ascii="华文仿宋" w:hAnsi="华文仿宋" w:eastAsia="华文仿宋" w:cs="华文仿宋"/>
        </w:rPr>
        <w:t>添加化学品时，需要设置化学品信息，系统会根据输入的化学品名称或者CAS号进行模糊查询，用户可以从选项中选择对应的化学品；</w:t>
      </w:r>
    </w:p>
    <w:p w14:paraId="7F46AA55">
      <w:pPr>
        <w:pStyle w:val="17"/>
        <w:numPr>
          <w:ilvl w:val="0"/>
          <w:numId w:val="6"/>
        </w:numPr>
        <w:kinsoku/>
        <w:wordWrap/>
        <w:overflowPunct/>
        <w:topLinePunct w:val="0"/>
        <w:autoSpaceDE/>
        <w:autoSpaceDN/>
        <w:bidi w:val="0"/>
        <w:adjustRightInd/>
        <w:snapToGrid/>
        <w:spacing w:line="360" w:lineRule="auto"/>
        <w:ind w:left="357" w:hanging="357" w:firstLineChars="0"/>
        <w:textAlignment w:val="auto"/>
        <w:rPr>
          <w:rFonts w:hint="eastAsia" w:ascii="华文仿宋" w:hAnsi="华文仿宋" w:eastAsia="华文仿宋" w:cs="华文仿宋"/>
        </w:rPr>
      </w:pPr>
      <w:r>
        <w:rPr>
          <w:rFonts w:hint="eastAsia" w:ascii="华文仿宋" w:hAnsi="华文仿宋" w:eastAsia="华文仿宋" w:cs="华文仿宋"/>
        </w:rPr>
        <w:t>信息录入完成后，可以只保存化学品，也可以一并下载/打印二维码；</w:t>
      </w:r>
    </w:p>
    <w:p w14:paraId="4BCE53AD">
      <w:pPr>
        <w:pStyle w:val="17"/>
        <w:numPr>
          <w:ilvl w:val="0"/>
          <w:numId w:val="6"/>
        </w:numPr>
        <w:kinsoku/>
        <w:wordWrap/>
        <w:overflowPunct/>
        <w:topLinePunct w:val="0"/>
        <w:autoSpaceDE/>
        <w:autoSpaceDN/>
        <w:bidi w:val="0"/>
        <w:adjustRightInd/>
        <w:snapToGrid/>
        <w:spacing w:line="360" w:lineRule="auto"/>
        <w:ind w:left="357" w:hanging="357" w:firstLineChars="0"/>
        <w:textAlignment w:val="auto"/>
        <w:rPr>
          <w:rFonts w:hint="eastAsia" w:ascii="华文仿宋" w:hAnsi="华文仿宋" w:eastAsia="华文仿宋" w:cs="华文仿宋"/>
          <w:color w:val="FF0000"/>
        </w:rPr>
      </w:pPr>
      <w:r>
        <w:rPr>
          <w:rFonts w:hint="eastAsia" w:ascii="华文仿宋" w:hAnsi="华文仿宋" w:eastAsia="华文仿宋" w:cs="华文仿宋"/>
          <w:b/>
          <w:bCs/>
          <w:color w:val="FF0000"/>
          <w:lang w:val="en-US" w:eastAsia="zh-CN"/>
        </w:rPr>
        <w:t>如果添加的时候，选择不到对应的房间位置，回到列表页，右上角切换角色后，重新点击【添加化学品】按钮，如果找不到对应角色，联系管理员确认房间的责任人和其他人员是否正确设置，也可以添加QQ群：1045120528，答疑解惑！</w:t>
      </w:r>
      <w:bookmarkStart w:id="19" w:name="_GoBack"/>
      <w:bookmarkEnd w:id="19"/>
    </w:p>
    <w:p w14:paraId="2C50A8AB">
      <w:pPr>
        <w:pStyle w:val="4"/>
        <w:kinsoku/>
        <w:wordWrap/>
        <w:overflowPunct/>
        <w:topLinePunct w:val="0"/>
        <w:autoSpaceDE/>
        <w:autoSpaceDN/>
        <w:bidi w:val="0"/>
        <w:adjustRightInd/>
        <w:snapToGrid/>
        <w:spacing w:before="0" w:after="0" w:line="360" w:lineRule="auto"/>
        <w:textAlignment w:val="auto"/>
        <w:rPr>
          <w:rFonts w:hint="eastAsia" w:ascii="华文仿宋" w:hAnsi="华文仿宋" w:eastAsia="华文仿宋" w:cs="华文仿宋"/>
          <w:sz w:val="30"/>
          <w:szCs w:val="30"/>
          <w:lang w:val="en-US" w:eastAsia="zh-CN"/>
        </w:rPr>
      </w:pPr>
      <w:bookmarkStart w:id="6" w:name="_Toc22814"/>
      <w:r>
        <w:rPr>
          <w:rFonts w:hint="eastAsia" w:ascii="华文仿宋" w:hAnsi="华文仿宋" w:eastAsia="华文仿宋" w:cs="华文仿宋"/>
          <w:sz w:val="30"/>
          <w:szCs w:val="30"/>
          <w:lang w:val="en-US" w:eastAsia="zh-CN"/>
        </w:rPr>
        <w:t>导入化学品</w:t>
      </w:r>
      <w:bookmarkEnd w:id="6"/>
    </w:p>
    <w:p w14:paraId="427AD85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仿宋" w:hAnsi="华文仿宋" w:eastAsia="华文仿宋" w:cs="华文仿宋"/>
          <w:b/>
          <w:bCs/>
          <w:sz w:val="24"/>
          <w:szCs w:val="24"/>
        </w:rPr>
      </w:pPr>
      <w:r>
        <w:rPr>
          <w:rFonts w:hint="eastAsia" w:ascii="华文仿宋" w:hAnsi="华文仿宋" w:eastAsia="华文仿宋" w:cs="华文仿宋"/>
          <w:b/>
          <w:bCs/>
          <w:sz w:val="24"/>
          <w:szCs w:val="24"/>
        </w:rPr>
        <w:t>【操作说明】</w:t>
      </w:r>
    </w:p>
    <w:p w14:paraId="544A989B">
      <w:pPr>
        <w:pStyle w:val="17"/>
        <w:numPr>
          <w:ilvl w:val="0"/>
          <w:numId w:val="7"/>
        </w:numPr>
        <w:kinsoku/>
        <w:wordWrap/>
        <w:overflowPunct/>
        <w:topLinePunct w:val="0"/>
        <w:autoSpaceDE/>
        <w:autoSpaceDN/>
        <w:bidi w:val="0"/>
        <w:adjustRightInd/>
        <w:snapToGrid/>
        <w:spacing w:line="360" w:lineRule="auto"/>
        <w:ind w:firstLineChars="0"/>
        <w:textAlignment w:val="auto"/>
        <w:rPr>
          <w:rFonts w:hint="eastAsia" w:ascii="华文仿宋" w:hAnsi="华文仿宋" w:eastAsia="华文仿宋" w:cs="华文仿宋"/>
        </w:rPr>
      </w:pPr>
      <w:r>
        <w:rPr>
          <w:rFonts w:hint="eastAsia" w:ascii="华文仿宋" w:hAnsi="华文仿宋" w:eastAsia="华文仿宋" w:cs="华文仿宋"/>
        </w:rPr>
        <w:t>在PC端批量添加化学品信息；</w:t>
      </w:r>
    </w:p>
    <w:p w14:paraId="0C471B6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仿宋" w:hAnsi="华文仿宋" w:eastAsia="华文仿宋" w:cs="华文仿宋"/>
          <w:b/>
          <w:bCs/>
          <w:sz w:val="24"/>
          <w:szCs w:val="24"/>
        </w:rPr>
      </w:pPr>
      <w:r>
        <w:rPr>
          <w:rFonts w:hint="eastAsia" w:ascii="华文仿宋" w:hAnsi="华文仿宋" w:eastAsia="华文仿宋" w:cs="华文仿宋"/>
          <w:b/>
          <w:bCs/>
          <w:sz w:val="24"/>
          <w:szCs w:val="24"/>
        </w:rPr>
        <w:t>【前置条件】</w:t>
      </w:r>
    </w:p>
    <w:p w14:paraId="6E2D1E2B">
      <w:pPr>
        <w:pStyle w:val="17"/>
        <w:numPr>
          <w:ilvl w:val="0"/>
          <w:numId w:val="8"/>
        </w:numPr>
        <w:kinsoku/>
        <w:wordWrap/>
        <w:overflowPunct/>
        <w:topLinePunct w:val="0"/>
        <w:autoSpaceDE/>
        <w:autoSpaceDN/>
        <w:bidi w:val="0"/>
        <w:adjustRightInd/>
        <w:snapToGrid/>
        <w:spacing w:line="360" w:lineRule="auto"/>
        <w:ind w:firstLineChars="0"/>
        <w:textAlignment w:val="auto"/>
        <w:rPr>
          <w:rFonts w:hint="eastAsia" w:ascii="华文仿宋" w:hAnsi="华文仿宋" w:eastAsia="华文仿宋" w:cs="华文仿宋"/>
        </w:rPr>
      </w:pPr>
      <w:r>
        <w:rPr>
          <w:rFonts w:hint="eastAsia" w:ascii="华文仿宋" w:hAnsi="华文仿宋" w:eastAsia="华文仿宋" w:cs="华文仿宋"/>
        </w:rPr>
        <w:t>当前用户配置了导入化学品以及下载化学品导入模板的权限；</w:t>
      </w:r>
    </w:p>
    <w:p w14:paraId="43F6670D">
      <w:pPr>
        <w:pStyle w:val="17"/>
        <w:numPr>
          <w:ilvl w:val="0"/>
          <w:numId w:val="8"/>
        </w:numPr>
        <w:kinsoku/>
        <w:wordWrap/>
        <w:overflowPunct/>
        <w:topLinePunct w:val="0"/>
        <w:autoSpaceDE/>
        <w:autoSpaceDN/>
        <w:bidi w:val="0"/>
        <w:adjustRightInd/>
        <w:snapToGrid/>
        <w:spacing w:line="360" w:lineRule="auto"/>
        <w:ind w:firstLineChars="0"/>
        <w:textAlignment w:val="auto"/>
        <w:rPr>
          <w:rFonts w:hint="eastAsia" w:ascii="华文仿宋" w:hAnsi="华文仿宋" w:eastAsia="华文仿宋" w:cs="华文仿宋"/>
        </w:rPr>
      </w:pPr>
      <w:r>
        <w:rPr>
          <w:rFonts w:hint="eastAsia" w:ascii="华文仿宋" w:hAnsi="华文仿宋" w:eastAsia="华文仿宋" w:cs="华文仿宋"/>
        </w:rPr>
        <w:t>用户打开化学品列表界面。</w:t>
      </w:r>
    </w:p>
    <w:p w14:paraId="385CA64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仿宋" w:hAnsi="华文仿宋" w:eastAsia="华文仿宋" w:cs="华文仿宋"/>
          <w:b/>
          <w:bCs/>
          <w:sz w:val="24"/>
          <w:szCs w:val="24"/>
        </w:rPr>
      </w:pPr>
      <w:r>
        <w:rPr>
          <w:rFonts w:hint="eastAsia" w:ascii="华文仿宋" w:hAnsi="华文仿宋" w:eastAsia="华文仿宋" w:cs="华文仿宋"/>
          <w:b/>
          <w:bCs/>
          <w:sz w:val="24"/>
          <w:szCs w:val="24"/>
        </w:rPr>
        <w:t>【操作导航】</w:t>
      </w:r>
    </w:p>
    <w:p w14:paraId="5513E240">
      <w:pPr>
        <w:pStyle w:val="17"/>
        <w:numPr>
          <w:ilvl w:val="0"/>
          <w:numId w:val="9"/>
        </w:numPr>
        <w:kinsoku/>
        <w:wordWrap/>
        <w:overflowPunct/>
        <w:topLinePunct w:val="0"/>
        <w:autoSpaceDE/>
        <w:autoSpaceDN/>
        <w:bidi w:val="0"/>
        <w:adjustRightInd/>
        <w:snapToGrid/>
        <w:spacing w:line="360" w:lineRule="auto"/>
        <w:ind w:firstLineChars="0"/>
        <w:textAlignment w:val="auto"/>
        <w:rPr>
          <w:rFonts w:hint="eastAsia" w:ascii="华文仿宋" w:hAnsi="华文仿宋" w:eastAsia="华文仿宋" w:cs="华文仿宋"/>
        </w:rPr>
      </w:pPr>
      <w:r>
        <w:rPr>
          <w:rFonts w:hint="eastAsia" w:ascii="华文仿宋" w:hAnsi="华文仿宋" w:eastAsia="华文仿宋" w:cs="华文仿宋"/>
        </w:rPr>
        <w:t>点击列表上方的【下载导入模板】按钮，下载导入化学品的excel模板；</w:t>
      </w:r>
    </w:p>
    <w:p w14:paraId="2309BA01">
      <w:pPr>
        <w:pStyle w:val="17"/>
        <w:numPr>
          <w:ilvl w:val="0"/>
          <w:numId w:val="9"/>
        </w:numPr>
        <w:kinsoku/>
        <w:wordWrap/>
        <w:overflowPunct/>
        <w:topLinePunct w:val="0"/>
        <w:autoSpaceDE/>
        <w:autoSpaceDN/>
        <w:bidi w:val="0"/>
        <w:adjustRightInd/>
        <w:snapToGrid/>
        <w:spacing w:line="360" w:lineRule="auto"/>
        <w:ind w:firstLineChars="0"/>
        <w:textAlignment w:val="auto"/>
        <w:rPr>
          <w:rFonts w:hint="eastAsia" w:ascii="华文仿宋" w:hAnsi="华文仿宋" w:eastAsia="华文仿宋" w:cs="华文仿宋"/>
        </w:rPr>
      </w:pPr>
      <w:r>
        <w:rPr>
          <w:rFonts w:hint="eastAsia" w:ascii="华文仿宋" w:hAnsi="华文仿宋" w:eastAsia="华文仿宋" w:cs="华文仿宋"/>
        </w:rPr>
        <w:t>按照要求在下载的excel文件中编辑化学品信息；</w:t>
      </w:r>
    </w:p>
    <w:p w14:paraId="4E39F333">
      <w:pPr>
        <w:pStyle w:val="17"/>
        <w:numPr>
          <w:ilvl w:val="0"/>
          <w:numId w:val="9"/>
        </w:numPr>
        <w:kinsoku/>
        <w:wordWrap/>
        <w:overflowPunct/>
        <w:topLinePunct w:val="0"/>
        <w:autoSpaceDE/>
        <w:autoSpaceDN/>
        <w:bidi w:val="0"/>
        <w:adjustRightInd/>
        <w:snapToGrid/>
        <w:spacing w:line="360" w:lineRule="auto"/>
        <w:ind w:firstLineChars="0"/>
        <w:textAlignment w:val="auto"/>
        <w:rPr>
          <w:rFonts w:hint="eastAsia" w:ascii="华文仿宋" w:hAnsi="华文仿宋" w:eastAsia="华文仿宋" w:cs="华文仿宋"/>
        </w:rPr>
      </w:pPr>
      <w:r>
        <w:rPr>
          <w:rFonts w:hint="eastAsia" w:ascii="华文仿宋" w:hAnsi="华文仿宋" w:eastAsia="华文仿宋" w:cs="华文仿宋"/>
        </w:rPr>
        <w:t>点击列表上方的【导入】，打开选择文件弹框；</w:t>
      </w:r>
    </w:p>
    <w:p w14:paraId="27A5A11D">
      <w:pPr>
        <w:pStyle w:val="17"/>
        <w:numPr>
          <w:ilvl w:val="0"/>
          <w:numId w:val="9"/>
        </w:numPr>
        <w:kinsoku/>
        <w:wordWrap/>
        <w:overflowPunct/>
        <w:topLinePunct w:val="0"/>
        <w:autoSpaceDE/>
        <w:autoSpaceDN/>
        <w:bidi w:val="0"/>
        <w:adjustRightInd/>
        <w:snapToGrid/>
        <w:spacing w:line="360" w:lineRule="auto"/>
        <w:ind w:firstLineChars="0"/>
        <w:textAlignment w:val="auto"/>
        <w:rPr>
          <w:rFonts w:hint="eastAsia" w:ascii="华文仿宋" w:hAnsi="华文仿宋" w:eastAsia="华文仿宋" w:cs="华文仿宋"/>
        </w:rPr>
      </w:pPr>
      <w:r>
        <w:rPr>
          <w:rFonts w:hint="eastAsia" w:ascii="华文仿宋" w:hAnsi="华文仿宋" w:eastAsia="华文仿宋" w:cs="华文仿宋"/>
        </w:rPr>
        <w:t>选择编辑</w:t>
      </w:r>
      <w:r>
        <w:rPr>
          <w:rFonts w:hint="eastAsia" w:ascii="华文仿宋" w:hAnsi="华文仿宋" w:eastAsia="华文仿宋" w:cs="华文仿宋"/>
          <w:lang w:val="en-US" w:eastAsia="zh-CN"/>
        </w:rPr>
        <w:t>好</w:t>
      </w:r>
      <w:r>
        <w:rPr>
          <w:rFonts w:hint="eastAsia" w:ascii="华文仿宋" w:hAnsi="华文仿宋" w:eastAsia="华文仿宋" w:cs="华文仿宋"/>
        </w:rPr>
        <w:t>的excel文件，确认导入；</w:t>
      </w:r>
    </w:p>
    <w:p w14:paraId="01DFF33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drawing>
          <wp:inline distT="0" distB="0" distL="0" distR="0">
            <wp:extent cx="5274310" cy="2292350"/>
            <wp:effectExtent l="9525" t="9525" r="12065" b="22225"/>
            <wp:docPr id="354"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54"/>
                    <pic:cNvPicPr>
                      <a:picLocks noChangeAspect="1"/>
                    </pic:cNvPicPr>
                  </pic:nvPicPr>
                  <pic:blipFill>
                    <a:blip r:embed="rId15"/>
                    <a:stretch>
                      <a:fillRect/>
                    </a:stretch>
                  </pic:blipFill>
                  <pic:spPr>
                    <a:xfrm>
                      <a:off x="0" y="0"/>
                      <a:ext cx="5274310" cy="2292350"/>
                    </a:xfrm>
                    <a:prstGeom prst="rect">
                      <a:avLst/>
                    </a:prstGeom>
                    <a:ln>
                      <a:solidFill>
                        <a:schemeClr val="tx1"/>
                      </a:solidFill>
                    </a:ln>
                  </pic:spPr>
                </pic:pic>
              </a:graphicData>
            </a:graphic>
          </wp:inline>
        </w:drawing>
      </w:r>
    </w:p>
    <w:p w14:paraId="20646ABC">
      <w:pPr>
        <w:pStyle w:val="17"/>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rPr>
      </w:pPr>
      <w:r>
        <w:rPr>
          <w:rFonts w:hint="eastAsia" w:ascii="华文仿宋" w:hAnsi="华文仿宋" w:eastAsia="华文仿宋" w:cs="华文仿宋"/>
        </w:rPr>
        <w:t>导入化学品excel模板</w:t>
      </w:r>
    </w:p>
    <w:p w14:paraId="05FCE51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drawing>
          <wp:inline distT="0" distB="0" distL="0" distR="0">
            <wp:extent cx="5274310" cy="2460625"/>
            <wp:effectExtent l="0" t="0" r="2540" b="15875"/>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pic:cNvPicPr>
                      <a:picLocks noChangeAspect="1"/>
                    </pic:cNvPicPr>
                  </pic:nvPicPr>
                  <pic:blipFill>
                    <a:blip r:embed="rId16"/>
                    <a:stretch>
                      <a:fillRect/>
                    </a:stretch>
                  </pic:blipFill>
                  <pic:spPr>
                    <a:xfrm>
                      <a:off x="0" y="0"/>
                      <a:ext cx="5274310" cy="2460625"/>
                    </a:xfrm>
                    <a:prstGeom prst="rect">
                      <a:avLst/>
                    </a:prstGeom>
                  </pic:spPr>
                </pic:pic>
              </a:graphicData>
            </a:graphic>
          </wp:inline>
        </w:drawing>
      </w:r>
    </w:p>
    <w:p w14:paraId="2160B8E3">
      <w:pPr>
        <w:pStyle w:val="17"/>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rPr>
      </w:pPr>
      <w:r>
        <w:rPr>
          <w:rFonts w:hint="eastAsia" w:ascii="华文仿宋" w:hAnsi="华文仿宋" w:eastAsia="华文仿宋" w:cs="华文仿宋"/>
        </w:rPr>
        <w:t>导入化学品</w:t>
      </w:r>
    </w:p>
    <w:p w14:paraId="37A1E66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仿宋" w:hAnsi="华文仿宋" w:eastAsia="华文仿宋" w:cs="华文仿宋"/>
          <w:b/>
          <w:bCs/>
          <w:sz w:val="24"/>
          <w:szCs w:val="24"/>
        </w:rPr>
      </w:pPr>
      <w:r>
        <w:rPr>
          <w:rFonts w:hint="eastAsia" w:ascii="华文仿宋" w:hAnsi="华文仿宋" w:eastAsia="华文仿宋" w:cs="华文仿宋"/>
          <w:b/>
          <w:bCs/>
          <w:sz w:val="24"/>
          <w:szCs w:val="24"/>
        </w:rPr>
        <w:t>【操作备注】</w:t>
      </w:r>
    </w:p>
    <w:p w14:paraId="218C19F3">
      <w:pPr>
        <w:pStyle w:val="17"/>
        <w:numPr>
          <w:ilvl w:val="0"/>
          <w:numId w:val="10"/>
        </w:numPr>
        <w:kinsoku/>
        <w:wordWrap/>
        <w:overflowPunct/>
        <w:topLinePunct w:val="0"/>
        <w:autoSpaceDE/>
        <w:autoSpaceDN/>
        <w:bidi w:val="0"/>
        <w:adjustRightInd/>
        <w:snapToGrid/>
        <w:spacing w:line="360" w:lineRule="auto"/>
        <w:ind w:left="357" w:hanging="357" w:firstLineChars="0"/>
        <w:textAlignment w:val="auto"/>
        <w:rPr>
          <w:rFonts w:hint="eastAsia" w:ascii="华文仿宋" w:hAnsi="华文仿宋" w:eastAsia="华文仿宋" w:cs="华文仿宋"/>
        </w:rPr>
      </w:pPr>
      <w:r>
        <w:rPr>
          <w:rFonts w:hint="eastAsia" w:ascii="华文仿宋" w:hAnsi="华文仿宋" w:eastAsia="华文仿宋" w:cs="华文仿宋"/>
        </w:rPr>
        <w:t>化学品导入模板中，CAS和化学品名称如有不明白的，可以查看基础平台的MSDS相关信息；</w:t>
      </w:r>
    </w:p>
    <w:p w14:paraId="18FE6A11">
      <w:pPr>
        <w:pStyle w:val="17"/>
        <w:numPr>
          <w:ilvl w:val="0"/>
          <w:numId w:val="10"/>
        </w:numPr>
        <w:kinsoku/>
        <w:wordWrap/>
        <w:overflowPunct/>
        <w:topLinePunct w:val="0"/>
        <w:autoSpaceDE/>
        <w:autoSpaceDN/>
        <w:bidi w:val="0"/>
        <w:adjustRightInd/>
        <w:snapToGrid/>
        <w:spacing w:line="360" w:lineRule="auto"/>
        <w:ind w:left="357" w:hanging="357" w:firstLineChars="0"/>
        <w:textAlignment w:val="auto"/>
        <w:rPr>
          <w:rFonts w:hint="eastAsia" w:ascii="华文仿宋" w:hAnsi="华文仿宋" w:eastAsia="华文仿宋" w:cs="华文仿宋"/>
        </w:rPr>
      </w:pPr>
      <w:r>
        <w:rPr>
          <w:rFonts w:hint="eastAsia" w:ascii="华文仿宋" w:hAnsi="华文仿宋" w:eastAsia="华文仿宋" w:cs="华文仿宋"/>
          <w:b/>
          <w:bCs/>
          <w:color w:val="FF0000"/>
        </w:rPr>
        <w:t>excel模板中的化学品信息在导入时，会进行验证，验证通过，将文件中所有化学品添加至系统，验证不通过，给出错误提示，不进行导入，用户可以根据错误提示修改文件内容后再导入</w:t>
      </w:r>
    </w:p>
    <w:p w14:paraId="62A8B3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华文仿宋" w:hAnsi="华文仿宋" w:eastAsia="华文仿宋" w:cs="华文仿宋"/>
          <w:sz w:val="24"/>
          <w:szCs w:val="24"/>
          <w:lang w:val="en-US" w:eastAsia="zh-CN"/>
        </w:rPr>
      </w:pPr>
    </w:p>
    <w:p w14:paraId="7BD607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华文仿宋" w:hAnsi="华文仿宋" w:eastAsia="华文仿宋" w:cs="华文仿宋"/>
          <w:sz w:val="24"/>
          <w:szCs w:val="24"/>
          <w:lang w:val="en-US" w:eastAsia="zh-CN"/>
        </w:rPr>
      </w:pPr>
    </w:p>
    <w:p w14:paraId="041EA8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华文仿宋" w:hAnsi="华文仿宋" w:eastAsia="华文仿宋" w:cs="华文仿宋"/>
          <w:sz w:val="24"/>
          <w:szCs w:val="24"/>
          <w:lang w:val="en-US" w:eastAsia="zh-CN"/>
        </w:rPr>
      </w:pPr>
    </w:p>
    <w:p w14:paraId="465941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华文仿宋" w:hAnsi="华文仿宋" w:eastAsia="华文仿宋" w:cs="华文仿宋"/>
          <w:sz w:val="24"/>
          <w:szCs w:val="24"/>
          <w:lang w:val="en-US" w:eastAsia="zh-CN"/>
        </w:rPr>
      </w:pPr>
    </w:p>
    <w:p w14:paraId="742A3C3E">
      <w:pPr>
        <w:pStyle w:val="3"/>
        <w:kinsoku/>
        <w:wordWrap/>
        <w:overflowPunct/>
        <w:topLinePunct w:val="0"/>
        <w:autoSpaceDE/>
        <w:autoSpaceDN/>
        <w:bidi w:val="0"/>
        <w:adjustRightInd/>
        <w:snapToGrid/>
        <w:spacing w:before="0" w:after="0" w:line="360" w:lineRule="auto"/>
        <w:textAlignment w:val="auto"/>
        <w:rPr>
          <w:rFonts w:hint="eastAsia" w:ascii="华文仿宋" w:hAnsi="华文仿宋" w:eastAsia="华文仿宋" w:cs="华文仿宋"/>
          <w:lang w:val="en-US" w:eastAsia="zh-CN"/>
        </w:rPr>
      </w:pPr>
      <w:bookmarkStart w:id="7" w:name="_Toc8625"/>
      <w:r>
        <w:rPr>
          <w:rFonts w:hint="eastAsia" w:ascii="华文仿宋" w:hAnsi="华文仿宋" w:eastAsia="华文仿宋" w:cs="华文仿宋"/>
          <w:lang w:val="en-US" w:eastAsia="zh-CN"/>
        </w:rPr>
        <w:t>化学品库存管理</w:t>
      </w:r>
      <w:bookmarkEnd w:id="3"/>
      <w:bookmarkEnd w:id="7"/>
    </w:p>
    <w:p w14:paraId="1AAB375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仿宋" w:hAnsi="华文仿宋" w:eastAsia="华文仿宋" w:cs="华文仿宋"/>
          <w:b/>
          <w:bCs/>
          <w:sz w:val="24"/>
          <w:szCs w:val="24"/>
        </w:rPr>
      </w:pPr>
      <w:r>
        <w:rPr>
          <w:rFonts w:hint="eastAsia" w:ascii="华文仿宋" w:hAnsi="华文仿宋" w:eastAsia="华文仿宋" w:cs="华文仿宋"/>
          <w:b/>
          <w:bCs/>
          <w:sz w:val="24"/>
          <w:szCs w:val="24"/>
        </w:rPr>
        <w:t>【</w:t>
      </w:r>
      <w:r>
        <w:rPr>
          <w:rFonts w:hint="eastAsia" w:ascii="华文仿宋" w:hAnsi="华文仿宋" w:eastAsia="华文仿宋" w:cs="华文仿宋"/>
          <w:b/>
          <w:bCs/>
          <w:sz w:val="24"/>
          <w:szCs w:val="24"/>
          <w:lang w:val="en-US" w:eastAsia="zh-CN"/>
        </w:rPr>
        <w:t>功能说明</w:t>
      </w:r>
      <w:r>
        <w:rPr>
          <w:rFonts w:hint="eastAsia" w:ascii="华文仿宋" w:hAnsi="华文仿宋" w:eastAsia="华文仿宋" w:cs="华文仿宋"/>
          <w:b/>
          <w:bCs/>
          <w:sz w:val="24"/>
          <w:szCs w:val="24"/>
        </w:rPr>
        <w:t>】</w:t>
      </w:r>
    </w:p>
    <w:p w14:paraId="092878E6">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危化品信息已经与【试剂耗材采购平台】完成对接，在分级分类前，请在【试剂耗材采购平台】中将化学品信息进行调整，确保库存信息正确。</w:t>
      </w:r>
    </w:p>
    <w:p w14:paraId="5349FEB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仿宋" w:hAnsi="华文仿宋" w:eastAsia="华文仿宋" w:cs="华文仿宋"/>
          <w:b/>
          <w:bCs/>
          <w:sz w:val="24"/>
          <w:szCs w:val="24"/>
          <w:lang w:val="en-US" w:eastAsia="zh-CN"/>
        </w:rPr>
      </w:pPr>
      <w:r>
        <w:rPr>
          <w:rFonts w:hint="eastAsia" w:ascii="华文仿宋" w:hAnsi="华文仿宋" w:eastAsia="华文仿宋" w:cs="华文仿宋"/>
          <w:b/>
          <w:bCs/>
          <w:sz w:val="24"/>
          <w:szCs w:val="24"/>
          <w:lang w:val="en-US" w:eastAsia="zh-CN"/>
        </w:rPr>
        <w:t>【操作说明】</w:t>
      </w:r>
    </w:p>
    <w:p w14:paraId="4F71823B">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在【危险源平台】-【化学品管理】-【化学品】中，可以查看化学品的库存信息。可以在查询条件中，设置查询条件后，确认化学品的库存情况是否与实际相符；</w:t>
      </w:r>
    </w:p>
    <w:p w14:paraId="4FC64001">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华文仿宋" w:hAnsi="华文仿宋" w:eastAsia="华文仿宋" w:cs="华文仿宋"/>
        </w:rPr>
      </w:pPr>
      <w:r>
        <w:rPr>
          <w:rFonts w:hint="eastAsia" w:ascii="华文仿宋" w:hAnsi="华文仿宋" w:eastAsia="华文仿宋" w:cs="华文仿宋"/>
        </w:rPr>
        <w:drawing>
          <wp:inline distT="0" distB="0" distL="114300" distR="114300">
            <wp:extent cx="5267325" cy="2221230"/>
            <wp:effectExtent l="9525" t="9525" r="19050" b="17145"/>
            <wp:docPr id="2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1"/>
                    <pic:cNvPicPr>
                      <a:picLocks noChangeAspect="1"/>
                    </pic:cNvPicPr>
                  </pic:nvPicPr>
                  <pic:blipFill>
                    <a:blip r:embed="rId17"/>
                    <a:srcRect t="7991"/>
                    <a:stretch>
                      <a:fillRect/>
                    </a:stretch>
                  </pic:blipFill>
                  <pic:spPr>
                    <a:xfrm>
                      <a:off x="0" y="0"/>
                      <a:ext cx="5267325" cy="2221230"/>
                    </a:xfrm>
                    <a:prstGeom prst="rect">
                      <a:avLst/>
                    </a:prstGeom>
                    <a:ln>
                      <a:solidFill>
                        <a:schemeClr val="tx1"/>
                      </a:solidFill>
                    </a:ln>
                  </pic:spPr>
                </pic:pic>
              </a:graphicData>
            </a:graphic>
          </wp:inline>
        </w:drawing>
      </w:r>
    </w:p>
    <w:p w14:paraId="327A8F91">
      <w:pPr>
        <w:pStyle w:val="17"/>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化学品列表</w:t>
      </w:r>
    </w:p>
    <w:p w14:paraId="27C968ED">
      <w:pPr>
        <w:pStyle w:val="4"/>
        <w:kinsoku/>
        <w:wordWrap/>
        <w:overflowPunct/>
        <w:topLinePunct w:val="0"/>
        <w:autoSpaceDE/>
        <w:autoSpaceDN/>
        <w:bidi w:val="0"/>
        <w:adjustRightInd/>
        <w:snapToGrid/>
        <w:spacing w:before="0" w:after="0" w:line="360" w:lineRule="auto"/>
        <w:textAlignment w:val="auto"/>
        <w:rPr>
          <w:rFonts w:hint="eastAsia" w:ascii="华文仿宋" w:hAnsi="华文仿宋" w:eastAsia="华文仿宋" w:cs="华文仿宋"/>
          <w:sz w:val="30"/>
          <w:szCs w:val="30"/>
          <w:lang w:val="en-US" w:eastAsia="zh-CN"/>
        </w:rPr>
      </w:pPr>
      <w:bookmarkStart w:id="8" w:name="_Toc15140"/>
      <w:r>
        <w:rPr>
          <w:rFonts w:hint="eastAsia" w:ascii="华文仿宋" w:hAnsi="华文仿宋" w:eastAsia="华文仿宋" w:cs="华文仿宋"/>
          <w:sz w:val="30"/>
          <w:szCs w:val="30"/>
          <w:lang w:val="en-US" w:eastAsia="zh-CN"/>
        </w:rPr>
        <w:t>打印化学品二维码</w:t>
      </w:r>
      <w:bookmarkEnd w:id="8"/>
    </w:p>
    <w:p w14:paraId="6EAFABCC">
      <w:pPr>
        <w:spacing w:line="360" w:lineRule="auto"/>
        <w:rPr>
          <w:rFonts w:hint="eastAsia" w:ascii="华文仿宋" w:hAnsi="华文仿宋" w:eastAsia="华文仿宋" w:cs="华文仿宋"/>
          <w:b/>
          <w:bCs/>
          <w:sz w:val="24"/>
          <w:szCs w:val="24"/>
        </w:rPr>
      </w:pPr>
      <w:r>
        <w:rPr>
          <w:rFonts w:hint="eastAsia" w:ascii="华文仿宋" w:hAnsi="华文仿宋" w:eastAsia="华文仿宋" w:cs="华文仿宋"/>
          <w:b/>
          <w:bCs/>
          <w:sz w:val="24"/>
          <w:szCs w:val="24"/>
        </w:rPr>
        <w:t>【操作说明】</w:t>
      </w:r>
    </w:p>
    <w:p w14:paraId="645EAD30">
      <w:pPr>
        <w:pStyle w:val="17"/>
        <w:numPr>
          <w:ilvl w:val="0"/>
          <w:numId w:val="11"/>
        </w:numPr>
        <w:spacing w:line="360" w:lineRule="auto"/>
        <w:ind w:firstLineChars="0"/>
        <w:rPr>
          <w:rFonts w:hint="eastAsia" w:ascii="华文仿宋" w:hAnsi="华文仿宋" w:eastAsia="华文仿宋" w:cs="华文仿宋"/>
          <w:sz w:val="24"/>
          <w:szCs w:val="24"/>
        </w:rPr>
      </w:pPr>
      <w:r>
        <w:rPr>
          <w:rFonts w:hint="eastAsia" w:ascii="华文仿宋" w:hAnsi="华文仿宋" w:eastAsia="华文仿宋" w:cs="华文仿宋"/>
          <w:sz w:val="24"/>
          <w:szCs w:val="24"/>
        </w:rPr>
        <w:t>在PC端打印化学品二维码；</w:t>
      </w:r>
    </w:p>
    <w:p w14:paraId="36A514B3">
      <w:pPr>
        <w:spacing w:line="360" w:lineRule="auto"/>
        <w:rPr>
          <w:rFonts w:hint="eastAsia" w:ascii="华文仿宋" w:hAnsi="华文仿宋" w:eastAsia="华文仿宋" w:cs="华文仿宋"/>
          <w:b/>
          <w:bCs/>
          <w:sz w:val="24"/>
          <w:szCs w:val="24"/>
        </w:rPr>
      </w:pPr>
      <w:r>
        <w:rPr>
          <w:rFonts w:hint="eastAsia" w:ascii="华文仿宋" w:hAnsi="华文仿宋" w:eastAsia="华文仿宋" w:cs="华文仿宋"/>
          <w:b/>
          <w:bCs/>
          <w:sz w:val="24"/>
          <w:szCs w:val="24"/>
        </w:rPr>
        <w:t>【前置条件】</w:t>
      </w:r>
    </w:p>
    <w:p w14:paraId="7617F702">
      <w:pPr>
        <w:pStyle w:val="17"/>
        <w:numPr>
          <w:ilvl w:val="0"/>
          <w:numId w:val="12"/>
        </w:numPr>
        <w:spacing w:line="360" w:lineRule="auto"/>
        <w:ind w:firstLineChars="0"/>
        <w:rPr>
          <w:rFonts w:hint="eastAsia" w:ascii="华文仿宋" w:hAnsi="华文仿宋" w:eastAsia="华文仿宋" w:cs="华文仿宋"/>
          <w:sz w:val="24"/>
          <w:szCs w:val="24"/>
        </w:rPr>
      </w:pPr>
      <w:r>
        <w:rPr>
          <w:rFonts w:hint="eastAsia" w:ascii="华文仿宋" w:hAnsi="华文仿宋" w:eastAsia="华文仿宋" w:cs="华文仿宋"/>
          <w:sz w:val="24"/>
          <w:szCs w:val="24"/>
        </w:rPr>
        <w:t>当前用户配置了打印化学品二维码的权限；</w:t>
      </w:r>
    </w:p>
    <w:p w14:paraId="506BDEDD">
      <w:pPr>
        <w:pStyle w:val="17"/>
        <w:numPr>
          <w:ilvl w:val="0"/>
          <w:numId w:val="12"/>
        </w:numPr>
        <w:spacing w:line="360" w:lineRule="auto"/>
        <w:ind w:firstLineChars="0"/>
        <w:rPr>
          <w:rFonts w:hint="eastAsia" w:ascii="华文仿宋" w:hAnsi="华文仿宋" w:eastAsia="华文仿宋" w:cs="华文仿宋"/>
          <w:sz w:val="24"/>
          <w:szCs w:val="24"/>
        </w:rPr>
      </w:pPr>
      <w:r>
        <w:rPr>
          <w:rFonts w:hint="eastAsia" w:ascii="华文仿宋" w:hAnsi="华文仿宋" w:eastAsia="华文仿宋" w:cs="华文仿宋"/>
          <w:sz w:val="24"/>
          <w:szCs w:val="24"/>
        </w:rPr>
        <w:t>当前使用的电脑已经完成打印机</w:t>
      </w:r>
      <w:r>
        <w:rPr>
          <w:rFonts w:hint="eastAsia" w:ascii="华文仿宋" w:hAnsi="华文仿宋" w:eastAsia="华文仿宋" w:cs="华文仿宋"/>
          <w:sz w:val="24"/>
          <w:szCs w:val="24"/>
          <w:lang w:val="en-US" w:eastAsia="zh-CN"/>
        </w:rPr>
        <w:t>驱动</w:t>
      </w:r>
      <w:r>
        <w:rPr>
          <w:rFonts w:hint="eastAsia" w:ascii="华文仿宋" w:hAnsi="华文仿宋" w:eastAsia="华文仿宋" w:cs="华文仿宋"/>
          <w:sz w:val="24"/>
          <w:szCs w:val="24"/>
        </w:rPr>
        <w:t>的安装与配置；</w:t>
      </w:r>
    </w:p>
    <w:p w14:paraId="106BFBB8">
      <w:pPr>
        <w:pStyle w:val="17"/>
        <w:numPr>
          <w:ilvl w:val="0"/>
          <w:numId w:val="12"/>
        </w:numPr>
        <w:spacing w:line="360" w:lineRule="auto"/>
        <w:ind w:firstLineChars="0"/>
        <w:rPr>
          <w:rFonts w:hint="eastAsia" w:ascii="华文仿宋" w:hAnsi="华文仿宋" w:eastAsia="华文仿宋" w:cs="华文仿宋"/>
          <w:sz w:val="24"/>
          <w:szCs w:val="24"/>
        </w:rPr>
      </w:pPr>
      <w:r>
        <w:rPr>
          <w:rFonts w:hint="eastAsia" w:ascii="华文仿宋" w:hAnsi="华文仿宋" w:eastAsia="华文仿宋" w:cs="华文仿宋"/>
          <w:sz w:val="24"/>
          <w:szCs w:val="24"/>
        </w:rPr>
        <w:t>用户打开化学品列表界面。</w:t>
      </w:r>
    </w:p>
    <w:p w14:paraId="19A47C37">
      <w:pPr>
        <w:spacing w:line="360" w:lineRule="auto"/>
        <w:rPr>
          <w:rFonts w:hint="eastAsia" w:ascii="华文仿宋" w:hAnsi="华文仿宋" w:eastAsia="华文仿宋" w:cs="华文仿宋"/>
        </w:rPr>
      </w:pPr>
    </w:p>
    <w:p w14:paraId="563E1090">
      <w:pPr>
        <w:spacing w:line="360" w:lineRule="auto"/>
        <w:rPr>
          <w:rFonts w:hint="eastAsia" w:ascii="华文仿宋" w:hAnsi="华文仿宋" w:eastAsia="华文仿宋" w:cs="华文仿宋"/>
          <w:b/>
          <w:bCs/>
          <w:sz w:val="24"/>
          <w:szCs w:val="24"/>
        </w:rPr>
      </w:pPr>
      <w:r>
        <w:rPr>
          <w:rFonts w:hint="eastAsia" w:ascii="华文仿宋" w:hAnsi="华文仿宋" w:eastAsia="华文仿宋" w:cs="华文仿宋"/>
          <w:b/>
          <w:bCs/>
          <w:sz w:val="24"/>
          <w:szCs w:val="24"/>
        </w:rPr>
        <w:t>【操作导航】</w:t>
      </w:r>
    </w:p>
    <w:p w14:paraId="260E4233">
      <w:pPr>
        <w:pStyle w:val="17"/>
        <w:numPr>
          <w:ilvl w:val="0"/>
          <w:numId w:val="13"/>
        </w:numPr>
        <w:spacing w:line="360" w:lineRule="auto"/>
        <w:ind w:firstLineChars="0"/>
        <w:rPr>
          <w:rFonts w:hint="eastAsia" w:ascii="华文仿宋" w:hAnsi="华文仿宋" w:eastAsia="华文仿宋" w:cs="华文仿宋"/>
          <w:sz w:val="24"/>
          <w:szCs w:val="24"/>
        </w:rPr>
      </w:pPr>
      <w:r>
        <w:rPr>
          <w:rFonts w:hint="eastAsia" w:ascii="华文仿宋" w:hAnsi="华文仿宋" w:eastAsia="华文仿宋" w:cs="华文仿宋"/>
          <w:sz w:val="24"/>
          <w:szCs w:val="24"/>
        </w:rPr>
        <w:t>用户通过查询找到对应的化学品；</w:t>
      </w:r>
    </w:p>
    <w:p w14:paraId="62A5BC0F">
      <w:pPr>
        <w:pStyle w:val="17"/>
        <w:numPr>
          <w:ilvl w:val="0"/>
          <w:numId w:val="13"/>
        </w:numPr>
        <w:spacing w:line="360" w:lineRule="auto"/>
        <w:ind w:firstLineChars="0"/>
        <w:rPr>
          <w:rFonts w:hint="eastAsia" w:ascii="华文仿宋" w:hAnsi="华文仿宋" w:eastAsia="华文仿宋" w:cs="华文仿宋"/>
          <w:sz w:val="24"/>
          <w:szCs w:val="24"/>
        </w:rPr>
      </w:pPr>
      <w:r>
        <w:rPr>
          <w:rFonts w:hint="eastAsia" w:ascii="华文仿宋" w:hAnsi="华文仿宋" w:eastAsia="华文仿宋" w:cs="华文仿宋"/>
          <w:sz w:val="24"/>
          <w:szCs w:val="24"/>
        </w:rPr>
        <w:t>在化学品信息的操作列点击更多，展开的按钮中点击【二维码】按钮，打开化学品二维码界面；</w:t>
      </w:r>
    </w:p>
    <w:p w14:paraId="7839A354">
      <w:pPr>
        <w:spacing w:line="360" w:lineRule="auto"/>
        <w:jc w:val="center"/>
        <w:rPr>
          <w:rFonts w:hint="eastAsia" w:ascii="华文仿宋" w:hAnsi="华文仿宋" w:eastAsia="华文仿宋" w:cs="华文仿宋"/>
        </w:rPr>
      </w:pPr>
      <w:r>
        <w:rPr>
          <w:rFonts w:hint="eastAsia" w:ascii="华文仿宋" w:hAnsi="华文仿宋" w:eastAsia="华文仿宋" w:cs="华文仿宋"/>
        </w:rPr>
        <w:drawing>
          <wp:inline distT="0" distB="0" distL="0" distR="0">
            <wp:extent cx="5274310" cy="2000250"/>
            <wp:effectExtent l="9525" t="9525" r="12065" b="9525"/>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pic:cNvPicPr>
                  </pic:nvPicPr>
                  <pic:blipFill>
                    <a:blip r:embed="rId18"/>
                    <a:stretch>
                      <a:fillRect/>
                    </a:stretch>
                  </pic:blipFill>
                  <pic:spPr>
                    <a:xfrm>
                      <a:off x="0" y="0"/>
                      <a:ext cx="5274310" cy="2000250"/>
                    </a:xfrm>
                    <a:prstGeom prst="rect">
                      <a:avLst/>
                    </a:prstGeom>
                    <a:ln>
                      <a:solidFill>
                        <a:schemeClr val="tx1"/>
                      </a:solidFill>
                    </a:ln>
                  </pic:spPr>
                </pic:pic>
              </a:graphicData>
            </a:graphic>
          </wp:inline>
        </w:drawing>
      </w:r>
    </w:p>
    <w:p w14:paraId="1F9B255B">
      <w:pPr>
        <w:pStyle w:val="17"/>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化学品二维码</w:t>
      </w:r>
    </w:p>
    <w:p w14:paraId="3703607D">
      <w:pPr>
        <w:pStyle w:val="17"/>
        <w:numPr>
          <w:ilvl w:val="0"/>
          <w:numId w:val="13"/>
        </w:numPr>
        <w:spacing w:line="360" w:lineRule="auto"/>
        <w:ind w:firstLineChars="0"/>
        <w:rPr>
          <w:rFonts w:hint="eastAsia" w:ascii="华文仿宋" w:hAnsi="华文仿宋" w:eastAsia="华文仿宋" w:cs="华文仿宋"/>
          <w:sz w:val="24"/>
          <w:szCs w:val="24"/>
        </w:rPr>
      </w:pPr>
      <w:r>
        <w:rPr>
          <w:rFonts w:hint="eastAsia" w:ascii="华文仿宋" w:hAnsi="华文仿宋" w:eastAsia="华文仿宋" w:cs="华文仿宋"/>
          <w:sz w:val="24"/>
          <w:szCs w:val="24"/>
        </w:rPr>
        <w:t>化学品二维码支持下载和打印；</w:t>
      </w:r>
    </w:p>
    <w:p w14:paraId="26F8D1E2">
      <w:pPr>
        <w:pStyle w:val="17"/>
        <w:numPr>
          <w:ilvl w:val="0"/>
          <w:numId w:val="13"/>
        </w:numPr>
        <w:spacing w:line="360" w:lineRule="auto"/>
        <w:ind w:firstLineChars="0"/>
        <w:rPr>
          <w:rFonts w:hint="eastAsia" w:ascii="华文仿宋" w:hAnsi="华文仿宋" w:eastAsia="华文仿宋" w:cs="华文仿宋"/>
          <w:sz w:val="24"/>
          <w:szCs w:val="24"/>
        </w:rPr>
      </w:pPr>
      <w:r>
        <w:rPr>
          <w:rFonts w:hint="eastAsia" w:ascii="华文仿宋" w:hAnsi="华文仿宋" w:eastAsia="华文仿宋" w:cs="华文仿宋"/>
          <w:sz w:val="24"/>
          <w:szCs w:val="24"/>
        </w:rPr>
        <w:t>点击打印按钮，完成二维码打印；</w:t>
      </w:r>
    </w:p>
    <w:p w14:paraId="58061A8F">
      <w:pPr>
        <w:spacing w:line="360" w:lineRule="auto"/>
        <w:rPr>
          <w:rFonts w:hint="eastAsia" w:ascii="华文仿宋" w:hAnsi="华文仿宋" w:eastAsia="华文仿宋" w:cs="华文仿宋"/>
          <w:b/>
          <w:bCs/>
          <w:sz w:val="24"/>
          <w:szCs w:val="24"/>
        </w:rPr>
      </w:pPr>
      <w:r>
        <w:rPr>
          <w:rFonts w:hint="eastAsia" w:ascii="华文仿宋" w:hAnsi="华文仿宋" w:eastAsia="华文仿宋" w:cs="华文仿宋"/>
          <w:b/>
          <w:bCs/>
          <w:sz w:val="24"/>
          <w:szCs w:val="24"/>
        </w:rPr>
        <w:t>【操作备注】</w:t>
      </w:r>
    </w:p>
    <w:p w14:paraId="7D35CA6B">
      <w:pPr>
        <w:pStyle w:val="17"/>
        <w:numPr>
          <w:ilvl w:val="0"/>
          <w:numId w:val="14"/>
        </w:numPr>
        <w:spacing w:line="360" w:lineRule="auto"/>
        <w:ind w:firstLineChars="0"/>
        <w:rPr>
          <w:rFonts w:hint="eastAsia" w:ascii="华文仿宋" w:hAnsi="华文仿宋" w:eastAsia="华文仿宋" w:cs="华文仿宋"/>
          <w:sz w:val="24"/>
          <w:szCs w:val="24"/>
        </w:rPr>
      </w:pPr>
      <w:r>
        <w:rPr>
          <w:rFonts w:hint="eastAsia" w:ascii="华文仿宋" w:hAnsi="华文仿宋" w:eastAsia="华文仿宋" w:cs="华文仿宋"/>
          <w:sz w:val="24"/>
          <w:szCs w:val="24"/>
        </w:rPr>
        <w:t>当需要一次批量打印多个化学品二维码时，可以在列表中选择找到对应的化学品，勾选化学品左侧的复选框，点击列表上方的打印二维码按钮，即可批量打印二维码；</w:t>
      </w:r>
    </w:p>
    <w:p w14:paraId="65C68146">
      <w:pPr>
        <w:pStyle w:val="17"/>
        <w:spacing w:line="360" w:lineRule="auto"/>
        <w:ind w:left="360" w:firstLine="0" w:firstLineChars="0"/>
        <w:jc w:val="center"/>
        <w:rPr>
          <w:rFonts w:hint="eastAsia" w:ascii="华文仿宋" w:hAnsi="华文仿宋" w:eastAsia="华文仿宋" w:cs="华文仿宋"/>
        </w:rPr>
      </w:pPr>
      <w:r>
        <w:rPr>
          <w:rFonts w:hint="eastAsia" w:ascii="华文仿宋" w:hAnsi="华文仿宋" w:eastAsia="华文仿宋" w:cs="华文仿宋"/>
        </w:rPr>
        <w:drawing>
          <wp:inline distT="0" distB="0" distL="0" distR="0">
            <wp:extent cx="5274310" cy="2414905"/>
            <wp:effectExtent l="9525" t="9525" r="12065" b="1397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pic:cNvPicPr>
                      <a:picLocks noChangeAspect="1"/>
                    </pic:cNvPicPr>
                  </pic:nvPicPr>
                  <pic:blipFill>
                    <a:blip r:embed="rId19"/>
                    <a:stretch>
                      <a:fillRect/>
                    </a:stretch>
                  </pic:blipFill>
                  <pic:spPr>
                    <a:xfrm>
                      <a:off x="0" y="0"/>
                      <a:ext cx="5274310" cy="2414905"/>
                    </a:xfrm>
                    <a:prstGeom prst="rect">
                      <a:avLst/>
                    </a:prstGeom>
                    <a:ln>
                      <a:solidFill>
                        <a:schemeClr val="tx1"/>
                      </a:solidFill>
                    </a:ln>
                  </pic:spPr>
                </pic:pic>
              </a:graphicData>
            </a:graphic>
          </wp:inline>
        </w:drawing>
      </w:r>
    </w:p>
    <w:p w14:paraId="1A55CF3D">
      <w:pPr>
        <w:pStyle w:val="17"/>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批量打印化学品二维码</w:t>
      </w:r>
    </w:p>
    <w:p w14:paraId="576D2EAD">
      <w:pPr>
        <w:pStyle w:val="4"/>
        <w:kinsoku/>
        <w:wordWrap/>
        <w:overflowPunct/>
        <w:topLinePunct w:val="0"/>
        <w:autoSpaceDE/>
        <w:autoSpaceDN/>
        <w:bidi w:val="0"/>
        <w:adjustRightInd/>
        <w:snapToGrid/>
        <w:spacing w:before="0" w:after="0" w:line="360" w:lineRule="auto"/>
        <w:textAlignment w:val="auto"/>
        <w:rPr>
          <w:rFonts w:hint="eastAsia" w:ascii="华文仿宋" w:hAnsi="华文仿宋" w:eastAsia="华文仿宋" w:cs="华文仿宋"/>
          <w:sz w:val="30"/>
          <w:szCs w:val="30"/>
          <w:lang w:val="en-US" w:eastAsia="zh-CN"/>
        </w:rPr>
      </w:pPr>
      <w:bookmarkStart w:id="9" w:name="_Toc7731"/>
      <w:r>
        <w:rPr>
          <w:rFonts w:hint="eastAsia" w:ascii="华文仿宋" w:hAnsi="华文仿宋" w:eastAsia="华文仿宋" w:cs="华文仿宋"/>
          <w:sz w:val="30"/>
          <w:szCs w:val="30"/>
          <w:lang w:val="en-US" w:eastAsia="zh-CN"/>
        </w:rPr>
        <w:t>转移化学品</w:t>
      </w:r>
      <w:bookmarkEnd w:id="9"/>
    </w:p>
    <w:p w14:paraId="6E5D744C">
      <w:pPr>
        <w:spacing w:line="360" w:lineRule="auto"/>
        <w:rPr>
          <w:rFonts w:hint="eastAsia" w:ascii="华文仿宋" w:hAnsi="华文仿宋" w:eastAsia="华文仿宋" w:cs="华文仿宋"/>
          <w:b/>
          <w:bCs/>
          <w:sz w:val="24"/>
          <w:szCs w:val="24"/>
        </w:rPr>
      </w:pPr>
      <w:r>
        <w:rPr>
          <w:rFonts w:hint="eastAsia" w:ascii="华文仿宋" w:hAnsi="华文仿宋" w:eastAsia="华文仿宋" w:cs="华文仿宋"/>
          <w:b/>
          <w:bCs/>
          <w:sz w:val="24"/>
          <w:szCs w:val="24"/>
        </w:rPr>
        <w:t>【操作说明】</w:t>
      </w:r>
    </w:p>
    <w:p w14:paraId="7CF57A7E">
      <w:pPr>
        <w:pStyle w:val="17"/>
        <w:numPr>
          <w:ilvl w:val="0"/>
          <w:numId w:val="15"/>
        </w:numPr>
        <w:spacing w:line="360" w:lineRule="auto"/>
        <w:ind w:firstLineChars="0"/>
        <w:rPr>
          <w:rFonts w:hint="eastAsia" w:ascii="华文仿宋" w:hAnsi="华文仿宋" w:eastAsia="华文仿宋" w:cs="华文仿宋"/>
          <w:sz w:val="24"/>
          <w:szCs w:val="24"/>
        </w:rPr>
      </w:pPr>
      <w:r>
        <w:rPr>
          <w:rFonts w:hint="eastAsia" w:ascii="华文仿宋" w:hAnsi="华文仿宋" w:eastAsia="华文仿宋" w:cs="华文仿宋"/>
          <w:sz w:val="24"/>
          <w:szCs w:val="24"/>
        </w:rPr>
        <w:t>在PC端将需要转移的化学品从当前的存储房间（包含存储柜子）转移到另一个房间（包含存储柜子）；</w:t>
      </w:r>
    </w:p>
    <w:p w14:paraId="5A10B3CD">
      <w:pPr>
        <w:spacing w:line="360" w:lineRule="auto"/>
        <w:rPr>
          <w:rFonts w:hint="eastAsia" w:ascii="华文仿宋" w:hAnsi="华文仿宋" w:eastAsia="华文仿宋" w:cs="华文仿宋"/>
          <w:b/>
          <w:bCs/>
          <w:sz w:val="24"/>
          <w:szCs w:val="24"/>
        </w:rPr>
      </w:pPr>
      <w:r>
        <w:rPr>
          <w:rFonts w:hint="eastAsia" w:ascii="华文仿宋" w:hAnsi="华文仿宋" w:eastAsia="华文仿宋" w:cs="华文仿宋"/>
          <w:b/>
          <w:bCs/>
          <w:sz w:val="24"/>
          <w:szCs w:val="24"/>
        </w:rPr>
        <w:t>【前置条件】</w:t>
      </w:r>
    </w:p>
    <w:p w14:paraId="6F88DFEE">
      <w:pPr>
        <w:pStyle w:val="17"/>
        <w:numPr>
          <w:ilvl w:val="0"/>
          <w:numId w:val="16"/>
        </w:numPr>
        <w:spacing w:line="360" w:lineRule="auto"/>
        <w:ind w:firstLineChars="0"/>
        <w:rPr>
          <w:rFonts w:hint="eastAsia" w:ascii="华文仿宋" w:hAnsi="华文仿宋" w:eastAsia="华文仿宋" w:cs="华文仿宋"/>
          <w:sz w:val="24"/>
          <w:szCs w:val="24"/>
        </w:rPr>
      </w:pPr>
      <w:r>
        <w:rPr>
          <w:rFonts w:hint="eastAsia" w:ascii="华文仿宋" w:hAnsi="华文仿宋" w:eastAsia="华文仿宋" w:cs="华文仿宋"/>
          <w:sz w:val="24"/>
          <w:szCs w:val="24"/>
        </w:rPr>
        <w:t>当前用户配置了转移化学品的权限；</w:t>
      </w:r>
    </w:p>
    <w:p w14:paraId="1723BA4E">
      <w:pPr>
        <w:pStyle w:val="17"/>
        <w:numPr>
          <w:ilvl w:val="0"/>
          <w:numId w:val="16"/>
        </w:numPr>
        <w:spacing w:line="360" w:lineRule="auto"/>
        <w:ind w:firstLineChars="0"/>
        <w:rPr>
          <w:rFonts w:hint="eastAsia" w:ascii="华文仿宋" w:hAnsi="华文仿宋" w:eastAsia="华文仿宋" w:cs="华文仿宋"/>
          <w:sz w:val="24"/>
          <w:szCs w:val="24"/>
        </w:rPr>
      </w:pPr>
      <w:r>
        <w:rPr>
          <w:rFonts w:hint="eastAsia" w:ascii="华文仿宋" w:hAnsi="华文仿宋" w:eastAsia="华文仿宋" w:cs="华文仿宋"/>
          <w:sz w:val="24"/>
          <w:szCs w:val="24"/>
        </w:rPr>
        <w:t>用户打开化学品列表页面；</w:t>
      </w:r>
    </w:p>
    <w:p w14:paraId="2BFF9B69">
      <w:pPr>
        <w:spacing w:line="360" w:lineRule="auto"/>
        <w:rPr>
          <w:rFonts w:hint="eastAsia" w:ascii="华文仿宋" w:hAnsi="华文仿宋" w:eastAsia="华文仿宋" w:cs="华文仿宋"/>
          <w:b/>
          <w:bCs/>
          <w:sz w:val="24"/>
          <w:szCs w:val="24"/>
        </w:rPr>
      </w:pPr>
      <w:r>
        <w:rPr>
          <w:rFonts w:hint="eastAsia" w:ascii="华文仿宋" w:hAnsi="华文仿宋" w:eastAsia="华文仿宋" w:cs="华文仿宋"/>
          <w:b/>
          <w:bCs/>
          <w:sz w:val="24"/>
          <w:szCs w:val="24"/>
        </w:rPr>
        <w:t>【操作导航】</w:t>
      </w:r>
    </w:p>
    <w:p w14:paraId="3C5E1CA5">
      <w:pPr>
        <w:pStyle w:val="17"/>
        <w:numPr>
          <w:ilvl w:val="0"/>
          <w:numId w:val="17"/>
        </w:numPr>
        <w:spacing w:line="360" w:lineRule="auto"/>
        <w:ind w:firstLineChars="0"/>
        <w:rPr>
          <w:rFonts w:hint="eastAsia" w:ascii="华文仿宋" w:hAnsi="华文仿宋" w:eastAsia="华文仿宋" w:cs="华文仿宋"/>
          <w:sz w:val="24"/>
          <w:szCs w:val="24"/>
        </w:rPr>
      </w:pPr>
      <w:r>
        <w:rPr>
          <w:rFonts w:hint="eastAsia" w:ascii="华文仿宋" w:hAnsi="华文仿宋" w:eastAsia="华文仿宋" w:cs="华文仿宋"/>
          <w:sz w:val="24"/>
          <w:szCs w:val="24"/>
        </w:rPr>
        <w:t>用户通过查询找到对应的化学品；</w:t>
      </w:r>
    </w:p>
    <w:p w14:paraId="1F70EBCE">
      <w:pPr>
        <w:spacing w:line="360" w:lineRule="auto"/>
        <w:jc w:val="center"/>
        <w:rPr>
          <w:rFonts w:hint="eastAsia" w:ascii="华文仿宋" w:hAnsi="华文仿宋" w:eastAsia="华文仿宋" w:cs="华文仿宋"/>
        </w:rPr>
      </w:pPr>
      <w:r>
        <w:rPr>
          <w:rFonts w:hint="eastAsia" w:ascii="华文仿宋" w:hAnsi="华文仿宋" w:eastAsia="华文仿宋" w:cs="华文仿宋"/>
        </w:rPr>
        <w:drawing>
          <wp:inline distT="0" distB="0" distL="0" distR="0">
            <wp:extent cx="5274310" cy="2643505"/>
            <wp:effectExtent l="9525" t="9525" r="12065" b="1397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pic:cNvPicPr>
                  </pic:nvPicPr>
                  <pic:blipFill>
                    <a:blip r:embed="rId20"/>
                    <a:stretch>
                      <a:fillRect/>
                    </a:stretch>
                  </pic:blipFill>
                  <pic:spPr>
                    <a:xfrm>
                      <a:off x="0" y="0"/>
                      <a:ext cx="5274310" cy="2643505"/>
                    </a:xfrm>
                    <a:prstGeom prst="rect">
                      <a:avLst/>
                    </a:prstGeom>
                    <a:ln>
                      <a:solidFill>
                        <a:schemeClr val="tx1"/>
                      </a:solidFill>
                    </a:ln>
                  </pic:spPr>
                </pic:pic>
              </a:graphicData>
            </a:graphic>
          </wp:inline>
        </w:drawing>
      </w:r>
    </w:p>
    <w:p w14:paraId="4A12FCC7">
      <w:pPr>
        <w:pStyle w:val="17"/>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查找化学品</w:t>
      </w:r>
    </w:p>
    <w:p w14:paraId="1FE3D089">
      <w:pPr>
        <w:pStyle w:val="17"/>
        <w:numPr>
          <w:ilvl w:val="0"/>
          <w:numId w:val="17"/>
        </w:numPr>
        <w:spacing w:line="360" w:lineRule="auto"/>
        <w:ind w:firstLineChars="0"/>
        <w:rPr>
          <w:rFonts w:hint="eastAsia" w:ascii="华文仿宋" w:hAnsi="华文仿宋" w:eastAsia="华文仿宋" w:cs="华文仿宋"/>
          <w:sz w:val="24"/>
          <w:szCs w:val="24"/>
        </w:rPr>
      </w:pPr>
      <w:r>
        <w:rPr>
          <w:rFonts w:hint="eastAsia" w:ascii="华文仿宋" w:hAnsi="华文仿宋" w:eastAsia="华文仿宋" w:cs="华文仿宋"/>
          <w:sz w:val="24"/>
          <w:szCs w:val="24"/>
        </w:rPr>
        <w:t>在化学品信息的操作列点击更多，展开的按钮中点击【转移】按钮；</w:t>
      </w:r>
    </w:p>
    <w:p w14:paraId="49CF088B">
      <w:pPr>
        <w:pStyle w:val="17"/>
        <w:numPr>
          <w:ilvl w:val="0"/>
          <w:numId w:val="17"/>
        </w:numPr>
        <w:spacing w:line="360" w:lineRule="auto"/>
        <w:ind w:firstLineChars="0"/>
        <w:rPr>
          <w:rFonts w:hint="eastAsia" w:ascii="华文仿宋" w:hAnsi="华文仿宋" w:eastAsia="华文仿宋" w:cs="华文仿宋"/>
          <w:sz w:val="24"/>
          <w:szCs w:val="24"/>
        </w:rPr>
      </w:pPr>
      <w:r>
        <w:rPr>
          <w:rFonts w:hint="eastAsia" w:ascii="华文仿宋" w:hAnsi="华文仿宋" w:eastAsia="华文仿宋" w:cs="华文仿宋"/>
          <w:sz w:val="24"/>
          <w:szCs w:val="24"/>
        </w:rPr>
        <w:t>设置转移的目标房间和存储柜子后，点击确定；</w:t>
      </w:r>
    </w:p>
    <w:p w14:paraId="156B09D3">
      <w:pPr>
        <w:pStyle w:val="17"/>
        <w:spacing w:line="360" w:lineRule="auto"/>
        <w:ind w:left="360" w:firstLine="0" w:firstLineChars="0"/>
        <w:jc w:val="center"/>
        <w:rPr>
          <w:rFonts w:hint="eastAsia" w:ascii="华文仿宋" w:hAnsi="华文仿宋" w:eastAsia="华文仿宋" w:cs="华文仿宋"/>
        </w:rPr>
      </w:pPr>
      <w:r>
        <w:rPr>
          <w:rFonts w:hint="eastAsia" w:ascii="华文仿宋" w:hAnsi="华文仿宋" w:eastAsia="华文仿宋" w:cs="华文仿宋"/>
        </w:rPr>
        <w:drawing>
          <wp:inline distT="0" distB="0" distL="0" distR="0">
            <wp:extent cx="5274310" cy="1628140"/>
            <wp:effectExtent l="9525" t="9525" r="12065" b="19685"/>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1"/>
                    </pic:cNvPicPr>
                  </pic:nvPicPr>
                  <pic:blipFill>
                    <a:blip r:embed="rId21"/>
                    <a:stretch>
                      <a:fillRect/>
                    </a:stretch>
                  </pic:blipFill>
                  <pic:spPr>
                    <a:xfrm>
                      <a:off x="0" y="0"/>
                      <a:ext cx="5274310" cy="1628140"/>
                    </a:xfrm>
                    <a:prstGeom prst="rect">
                      <a:avLst/>
                    </a:prstGeom>
                    <a:ln>
                      <a:solidFill>
                        <a:schemeClr val="tx1"/>
                      </a:solidFill>
                    </a:ln>
                  </pic:spPr>
                </pic:pic>
              </a:graphicData>
            </a:graphic>
          </wp:inline>
        </w:drawing>
      </w:r>
    </w:p>
    <w:p w14:paraId="7D3ACF8D">
      <w:pPr>
        <w:pStyle w:val="17"/>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转移化学品</w:t>
      </w:r>
    </w:p>
    <w:p w14:paraId="130378EE">
      <w:pPr>
        <w:spacing w:line="360" w:lineRule="auto"/>
        <w:rPr>
          <w:rFonts w:hint="eastAsia" w:ascii="华文仿宋" w:hAnsi="华文仿宋" w:eastAsia="华文仿宋" w:cs="华文仿宋"/>
          <w:b/>
          <w:bCs/>
          <w:sz w:val="24"/>
          <w:szCs w:val="24"/>
        </w:rPr>
      </w:pPr>
      <w:r>
        <w:rPr>
          <w:rFonts w:hint="eastAsia" w:ascii="华文仿宋" w:hAnsi="华文仿宋" w:eastAsia="华文仿宋" w:cs="华文仿宋"/>
          <w:b/>
          <w:bCs/>
          <w:sz w:val="24"/>
          <w:szCs w:val="24"/>
        </w:rPr>
        <w:t>【操作备注】</w:t>
      </w:r>
    </w:p>
    <w:p w14:paraId="4DCBC6A5">
      <w:pPr>
        <w:pStyle w:val="17"/>
        <w:numPr>
          <w:ilvl w:val="0"/>
          <w:numId w:val="18"/>
        </w:numPr>
        <w:spacing w:line="360" w:lineRule="auto"/>
        <w:ind w:firstLineChars="0"/>
        <w:rPr>
          <w:rFonts w:hint="eastAsia" w:ascii="华文仿宋" w:hAnsi="华文仿宋" w:eastAsia="华文仿宋" w:cs="华文仿宋"/>
          <w:sz w:val="24"/>
          <w:szCs w:val="24"/>
        </w:rPr>
      </w:pPr>
      <w:r>
        <w:rPr>
          <w:rFonts w:hint="eastAsia" w:ascii="华文仿宋" w:hAnsi="华文仿宋" w:eastAsia="华文仿宋" w:cs="华文仿宋"/>
          <w:sz w:val="24"/>
          <w:szCs w:val="24"/>
        </w:rPr>
        <w:t>化学品转移后，会在原房间中生成一条待转出化学品信息，在目标房间生成一条待接收化学品信息；</w:t>
      </w:r>
    </w:p>
    <w:p w14:paraId="4642A260">
      <w:pPr>
        <w:pStyle w:val="17"/>
        <w:numPr>
          <w:ilvl w:val="0"/>
          <w:numId w:val="18"/>
        </w:numPr>
        <w:spacing w:line="360" w:lineRule="auto"/>
        <w:ind w:firstLineChars="0"/>
        <w:rPr>
          <w:rFonts w:hint="eastAsia" w:ascii="华文仿宋" w:hAnsi="华文仿宋" w:eastAsia="华文仿宋" w:cs="华文仿宋"/>
          <w:sz w:val="24"/>
          <w:szCs w:val="24"/>
        </w:rPr>
      </w:pPr>
      <w:r>
        <w:rPr>
          <w:rFonts w:hint="eastAsia" w:ascii="华文仿宋" w:hAnsi="华文仿宋" w:eastAsia="华文仿宋" w:cs="华文仿宋"/>
          <w:sz w:val="24"/>
          <w:szCs w:val="24"/>
        </w:rPr>
        <w:t>化学品转移确认（接受/拒绝），可以继续使用化学品，使用的信息仍然登记在原房间；</w:t>
      </w:r>
    </w:p>
    <w:p w14:paraId="062D0D95">
      <w:pPr>
        <w:pStyle w:val="4"/>
        <w:kinsoku/>
        <w:wordWrap/>
        <w:overflowPunct/>
        <w:topLinePunct w:val="0"/>
        <w:autoSpaceDE/>
        <w:autoSpaceDN/>
        <w:bidi w:val="0"/>
        <w:adjustRightInd/>
        <w:snapToGrid/>
        <w:spacing w:before="0" w:after="0" w:line="360" w:lineRule="auto"/>
        <w:textAlignment w:val="auto"/>
        <w:rPr>
          <w:rFonts w:hint="eastAsia" w:ascii="华文仿宋" w:hAnsi="华文仿宋" w:eastAsia="华文仿宋" w:cs="华文仿宋"/>
          <w:sz w:val="30"/>
          <w:szCs w:val="30"/>
          <w:lang w:val="en-US" w:eastAsia="zh-CN"/>
        </w:rPr>
      </w:pPr>
      <w:bookmarkStart w:id="10" w:name="_Toc3071"/>
      <w:r>
        <w:rPr>
          <w:rFonts w:hint="eastAsia" w:ascii="华文仿宋" w:hAnsi="华文仿宋" w:eastAsia="华文仿宋" w:cs="华文仿宋"/>
          <w:sz w:val="30"/>
          <w:szCs w:val="30"/>
          <w:lang w:val="en-US" w:eastAsia="zh-CN"/>
        </w:rPr>
        <w:t>使用化学品</w:t>
      </w:r>
      <w:bookmarkEnd w:id="10"/>
    </w:p>
    <w:p w14:paraId="0C1BC65F">
      <w:pPr>
        <w:spacing w:line="360" w:lineRule="auto"/>
        <w:rPr>
          <w:rFonts w:hint="eastAsia" w:ascii="华文仿宋" w:hAnsi="华文仿宋" w:eastAsia="华文仿宋" w:cs="华文仿宋"/>
          <w:b/>
          <w:bCs/>
          <w:sz w:val="24"/>
          <w:szCs w:val="24"/>
        </w:rPr>
      </w:pPr>
      <w:r>
        <w:rPr>
          <w:rFonts w:hint="eastAsia" w:ascii="华文仿宋" w:hAnsi="华文仿宋" w:eastAsia="华文仿宋" w:cs="华文仿宋"/>
          <w:b/>
          <w:bCs/>
          <w:sz w:val="24"/>
          <w:szCs w:val="24"/>
        </w:rPr>
        <w:t>【操作说明】</w:t>
      </w:r>
    </w:p>
    <w:p w14:paraId="2095E808">
      <w:pPr>
        <w:pStyle w:val="17"/>
        <w:numPr>
          <w:ilvl w:val="0"/>
          <w:numId w:val="19"/>
        </w:numPr>
        <w:spacing w:line="360" w:lineRule="auto"/>
        <w:ind w:firstLineChars="0"/>
        <w:rPr>
          <w:rFonts w:hint="eastAsia" w:ascii="华文仿宋" w:hAnsi="华文仿宋" w:eastAsia="华文仿宋" w:cs="华文仿宋"/>
          <w:sz w:val="24"/>
          <w:szCs w:val="24"/>
        </w:rPr>
      </w:pPr>
      <w:r>
        <w:rPr>
          <w:rFonts w:hint="eastAsia" w:ascii="华文仿宋" w:hAnsi="华文仿宋" w:eastAsia="华文仿宋" w:cs="华文仿宋"/>
          <w:sz w:val="24"/>
          <w:szCs w:val="24"/>
        </w:rPr>
        <w:t>在PC端登记化学品使用信息；</w:t>
      </w:r>
    </w:p>
    <w:p w14:paraId="3D7AC08C">
      <w:pPr>
        <w:spacing w:line="360" w:lineRule="auto"/>
        <w:rPr>
          <w:rFonts w:hint="eastAsia" w:ascii="华文仿宋" w:hAnsi="华文仿宋" w:eastAsia="华文仿宋" w:cs="华文仿宋"/>
          <w:b/>
          <w:bCs/>
          <w:sz w:val="24"/>
          <w:szCs w:val="24"/>
        </w:rPr>
      </w:pPr>
      <w:r>
        <w:rPr>
          <w:rFonts w:hint="eastAsia" w:ascii="华文仿宋" w:hAnsi="华文仿宋" w:eastAsia="华文仿宋" w:cs="华文仿宋"/>
          <w:b/>
          <w:bCs/>
          <w:sz w:val="24"/>
          <w:szCs w:val="24"/>
        </w:rPr>
        <w:t>【前置条件】</w:t>
      </w:r>
    </w:p>
    <w:p w14:paraId="293994ED">
      <w:pPr>
        <w:pStyle w:val="17"/>
        <w:numPr>
          <w:ilvl w:val="0"/>
          <w:numId w:val="20"/>
        </w:numPr>
        <w:spacing w:line="360" w:lineRule="auto"/>
        <w:ind w:firstLineChars="0"/>
        <w:rPr>
          <w:rFonts w:hint="eastAsia" w:ascii="华文仿宋" w:hAnsi="华文仿宋" w:eastAsia="华文仿宋" w:cs="华文仿宋"/>
          <w:sz w:val="24"/>
          <w:szCs w:val="24"/>
        </w:rPr>
      </w:pPr>
      <w:r>
        <w:rPr>
          <w:rFonts w:hint="eastAsia" w:ascii="华文仿宋" w:hAnsi="华文仿宋" w:eastAsia="华文仿宋" w:cs="华文仿宋"/>
          <w:sz w:val="24"/>
          <w:szCs w:val="24"/>
        </w:rPr>
        <w:t>当前用户配置了使用化学品的权限；</w:t>
      </w:r>
    </w:p>
    <w:p w14:paraId="11AC5228">
      <w:pPr>
        <w:pStyle w:val="17"/>
        <w:numPr>
          <w:ilvl w:val="0"/>
          <w:numId w:val="20"/>
        </w:numPr>
        <w:spacing w:line="360" w:lineRule="auto"/>
        <w:ind w:firstLineChars="0"/>
        <w:rPr>
          <w:rFonts w:hint="eastAsia" w:ascii="华文仿宋" w:hAnsi="华文仿宋" w:eastAsia="华文仿宋" w:cs="华文仿宋"/>
          <w:sz w:val="24"/>
          <w:szCs w:val="24"/>
        </w:rPr>
      </w:pPr>
      <w:r>
        <w:rPr>
          <w:rFonts w:hint="eastAsia" w:ascii="华文仿宋" w:hAnsi="华文仿宋" w:eastAsia="华文仿宋" w:cs="华文仿宋"/>
          <w:sz w:val="24"/>
          <w:szCs w:val="24"/>
        </w:rPr>
        <w:t>用户打开化学品列表界面。</w:t>
      </w:r>
    </w:p>
    <w:p w14:paraId="3373FFB6">
      <w:pPr>
        <w:spacing w:line="360" w:lineRule="auto"/>
        <w:rPr>
          <w:rFonts w:hint="eastAsia" w:ascii="华文仿宋" w:hAnsi="华文仿宋" w:eastAsia="华文仿宋" w:cs="华文仿宋"/>
          <w:b/>
          <w:bCs/>
          <w:sz w:val="24"/>
          <w:szCs w:val="24"/>
        </w:rPr>
      </w:pPr>
      <w:r>
        <w:rPr>
          <w:rFonts w:hint="eastAsia" w:ascii="华文仿宋" w:hAnsi="华文仿宋" w:eastAsia="华文仿宋" w:cs="华文仿宋"/>
          <w:b/>
          <w:bCs/>
          <w:sz w:val="24"/>
          <w:szCs w:val="24"/>
        </w:rPr>
        <w:t>【操作导航】</w:t>
      </w:r>
    </w:p>
    <w:p w14:paraId="5DB3AECC">
      <w:pPr>
        <w:pStyle w:val="17"/>
        <w:numPr>
          <w:ilvl w:val="0"/>
          <w:numId w:val="21"/>
        </w:numPr>
        <w:spacing w:line="360" w:lineRule="auto"/>
        <w:ind w:firstLineChars="0"/>
        <w:rPr>
          <w:rFonts w:hint="eastAsia" w:ascii="华文仿宋" w:hAnsi="华文仿宋" w:eastAsia="华文仿宋" w:cs="华文仿宋"/>
          <w:sz w:val="24"/>
          <w:szCs w:val="24"/>
        </w:rPr>
      </w:pPr>
      <w:r>
        <w:rPr>
          <w:rFonts w:hint="eastAsia" w:ascii="华文仿宋" w:hAnsi="华文仿宋" w:eastAsia="华文仿宋" w:cs="华文仿宋"/>
          <w:sz w:val="24"/>
          <w:szCs w:val="24"/>
        </w:rPr>
        <w:t>用户通过查询找到对应的化学品；</w:t>
      </w:r>
    </w:p>
    <w:p w14:paraId="0DF60EB0">
      <w:pPr>
        <w:pStyle w:val="17"/>
        <w:numPr>
          <w:ilvl w:val="0"/>
          <w:numId w:val="21"/>
        </w:numPr>
        <w:spacing w:line="360" w:lineRule="auto"/>
        <w:ind w:firstLineChars="0"/>
        <w:rPr>
          <w:rFonts w:hint="eastAsia" w:ascii="华文仿宋" w:hAnsi="华文仿宋" w:eastAsia="华文仿宋" w:cs="华文仿宋"/>
          <w:sz w:val="24"/>
          <w:szCs w:val="24"/>
        </w:rPr>
      </w:pPr>
      <w:r>
        <w:rPr>
          <w:rFonts w:hint="eastAsia" w:ascii="华文仿宋" w:hAnsi="华文仿宋" w:eastAsia="华文仿宋" w:cs="华文仿宋"/>
          <w:sz w:val="24"/>
          <w:szCs w:val="24"/>
        </w:rPr>
        <w:t>在化学品信息的操作列点击更多，展开的按钮中点击【使用】按钮；</w:t>
      </w:r>
    </w:p>
    <w:p w14:paraId="13AA48BE">
      <w:pPr>
        <w:pStyle w:val="17"/>
        <w:numPr>
          <w:ilvl w:val="0"/>
          <w:numId w:val="21"/>
        </w:numPr>
        <w:spacing w:line="360" w:lineRule="auto"/>
        <w:ind w:firstLineChars="0"/>
        <w:rPr>
          <w:rFonts w:hint="eastAsia" w:ascii="华文仿宋" w:hAnsi="华文仿宋" w:eastAsia="华文仿宋" w:cs="华文仿宋"/>
          <w:sz w:val="24"/>
          <w:szCs w:val="24"/>
        </w:rPr>
      </w:pPr>
      <w:r>
        <w:rPr>
          <w:rFonts w:hint="eastAsia" w:ascii="华文仿宋" w:hAnsi="华文仿宋" w:eastAsia="华文仿宋" w:cs="华文仿宋"/>
          <w:sz w:val="24"/>
          <w:szCs w:val="24"/>
        </w:rPr>
        <w:t>设置使用信息后，点击确定；</w:t>
      </w:r>
    </w:p>
    <w:p w14:paraId="54C1F69F">
      <w:pPr>
        <w:spacing w:line="360" w:lineRule="auto"/>
        <w:jc w:val="center"/>
        <w:rPr>
          <w:rFonts w:hint="eastAsia" w:ascii="华文仿宋" w:hAnsi="华文仿宋" w:eastAsia="华文仿宋" w:cs="华文仿宋"/>
        </w:rPr>
      </w:pPr>
      <w:r>
        <w:rPr>
          <w:rFonts w:hint="eastAsia" w:ascii="华文仿宋" w:hAnsi="华文仿宋" w:eastAsia="华文仿宋" w:cs="华文仿宋"/>
        </w:rPr>
        <w:drawing>
          <wp:inline distT="0" distB="0" distL="0" distR="0">
            <wp:extent cx="5274310" cy="3388995"/>
            <wp:effectExtent l="9525" t="9525" r="12065" b="1143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pic:cNvPicPr>
                      <a:picLocks noChangeAspect="1"/>
                    </pic:cNvPicPr>
                  </pic:nvPicPr>
                  <pic:blipFill>
                    <a:blip r:embed="rId22"/>
                    <a:stretch>
                      <a:fillRect/>
                    </a:stretch>
                  </pic:blipFill>
                  <pic:spPr>
                    <a:xfrm>
                      <a:off x="0" y="0"/>
                      <a:ext cx="5274310" cy="3388995"/>
                    </a:xfrm>
                    <a:prstGeom prst="rect">
                      <a:avLst/>
                    </a:prstGeom>
                    <a:ln>
                      <a:solidFill>
                        <a:schemeClr val="tx1"/>
                      </a:solidFill>
                    </a:ln>
                  </pic:spPr>
                </pic:pic>
              </a:graphicData>
            </a:graphic>
          </wp:inline>
        </w:drawing>
      </w:r>
    </w:p>
    <w:p w14:paraId="766C4598">
      <w:pPr>
        <w:pStyle w:val="17"/>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使用化学品</w:t>
      </w:r>
    </w:p>
    <w:p w14:paraId="1AC6500E">
      <w:pPr>
        <w:pStyle w:val="4"/>
        <w:kinsoku/>
        <w:wordWrap/>
        <w:overflowPunct/>
        <w:topLinePunct w:val="0"/>
        <w:autoSpaceDE/>
        <w:autoSpaceDN/>
        <w:bidi w:val="0"/>
        <w:adjustRightInd/>
        <w:snapToGrid/>
        <w:spacing w:before="0" w:after="0" w:line="360" w:lineRule="auto"/>
        <w:textAlignment w:val="auto"/>
        <w:rPr>
          <w:rFonts w:hint="eastAsia" w:ascii="华文仿宋" w:hAnsi="华文仿宋" w:eastAsia="华文仿宋" w:cs="华文仿宋"/>
          <w:sz w:val="30"/>
          <w:szCs w:val="30"/>
          <w:lang w:val="en-US" w:eastAsia="zh-CN"/>
        </w:rPr>
      </w:pPr>
      <w:bookmarkStart w:id="11" w:name="_Toc20001"/>
      <w:r>
        <w:rPr>
          <w:rFonts w:hint="eastAsia" w:ascii="华文仿宋" w:hAnsi="华文仿宋" w:eastAsia="华文仿宋" w:cs="华文仿宋"/>
          <w:sz w:val="30"/>
          <w:szCs w:val="30"/>
          <w:lang w:val="en-US" w:eastAsia="zh-CN"/>
        </w:rPr>
        <w:t>处置化学品</w:t>
      </w:r>
      <w:bookmarkEnd w:id="11"/>
    </w:p>
    <w:p w14:paraId="44F9E3D4">
      <w:pPr>
        <w:spacing w:line="360" w:lineRule="auto"/>
        <w:rPr>
          <w:rFonts w:hint="eastAsia" w:ascii="华文仿宋" w:hAnsi="华文仿宋" w:eastAsia="华文仿宋" w:cs="华文仿宋"/>
          <w:b/>
          <w:bCs/>
          <w:sz w:val="24"/>
          <w:szCs w:val="24"/>
        </w:rPr>
      </w:pPr>
      <w:r>
        <w:rPr>
          <w:rFonts w:hint="eastAsia" w:ascii="华文仿宋" w:hAnsi="华文仿宋" w:eastAsia="华文仿宋" w:cs="华文仿宋"/>
          <w:b/>
          <w:bCs/>
          <w:sz w:val="24"/>
          <w:szCs w:val="24"/>
        </w:rPr>
        <w:t>【操作说明】</w:t>
      </w:r>
    </w:p>
    <w:p w14:paraId="41A62571">
      <w:pPr>
        <w:pStyle w:val="17"/>
        <w:numPr>
          <w:ilvl w:val="0"/>
          <w:numId w:val="22"/>
        </w:numPr>
        <w:spacing w:line="360" w:lineRule="auto"/>
        <w:ind w:firstLineChars="0"/>
        <w:rPr>
          <w:rFonts w:hint="eastAsia" w:ascii="华文仿宋" w:hAnsi="华文仿宋" w:eastAsia="华文仿宋" w:cs="华文仿宋"/>
          <w:sz w:val="24"/>
          <w:szCs w:val="24"/>
        </w:rPr>
      </w:pPr>
      <w:r>
        <w:rPr>
          <w:rFonts w:hint="eastAsia" w:ascii="华文仿宋" w:hAnsi="华文仿宋" w:eastAsia="华文仿宋" w:cs="华文仿宋"/>
          <w:sz w:val="24"/>
          <w:szCs w:val="24"/>
        </w:rPr>
        <w:t>在PC端处置化学品信息；</w:t>
      </w:r>
    </w:p>
    <w:p w14:paraId="2DF96E15">
      <w:pPr>
        <w:spacing w:line="360" w:lineRule="auto"/>
        <w:rPr>
          <w:rFonts w:hint="eastAsia" w:ascii="华文仿宋" w:hAnsi="华文仿宋" w:eastAsia="华文仿宋" w:cs="华文仿宋"/>
          <w:b/>
          <w:bCs/>
          <w:sz w:val="24"/>
          <w:szCs w:val="24"/>
        </w:rPr>
      </w:pPr>
      <w:r>
        <w:rPr>
          <w:rFonts w:hint="eastAsia" w:ascii="华文仿宋" w:hAnsi="华文仿宋" w:eastAsia="华文仿宋" w:cs="华文仿宋"/>
          <w:b/>
          <w:bCs/>
          <w:sz w:val="24"/>
          <w:szCs w:val="24"/>
        </w:rPr>
        <w:t>【前置条件】</w:t>
      </w:r>
    </w:p>
    <w:p w14:paraId="5500EB0D">
      <w:pPr>
        <w:pStyle w:val="17"/>
        <w:numPr>
          <w:ilvl w:val="0"/>
          <w:numId w:val="23"/>
        </w:numPr>
        <w:spacing w:line="360" w:lineRule="auto"/>
        <w:ind w:firstLineChars="0"/>
        <w:rPr>
          <w:rFonts w:hint="eastAsia" w:ascii="华文仿宋" w:hAnsi="华文仿宋" w:eastAsia="华文仿宋" w:cs="华文仿宋"/>
          <w:sz w:val="24"/>
          <w:szCs w:val="24"/>
        </w:rPr>
      </w:pPr>
      <w:r>
        <w:rPr>
          <w:rFonts w:hint="eastAsia" w:ascii="华文仿宋" w:hAnsi="华文仿宋" w:eastAsia="华文仿宋" w:cs="华文仿宋"/>
          <w:sz w:val="24"/>
          <w:szCs w:val="24"/>
        </w:rPr>
        <w:t>当前用户配置了处置化学品的权限；</w:t>
      </w:r>
    </w:p>
    <w:p w14:paraId="1F46403F">
      <w:pPr>
        <w:pStyle w:val="17"/>
        <w:numPr>
          <w:ilvl w:val="0"/>
          <w:numId w:val="23"/>
        </w:numPr>
        <w:spacing w:line="360" w:lineRule="auto"/>
        <w:ind w:firstLineChars="0"/>
        <w:rPr>
          <w:rFonts w:hint="eastAsia" w:ascii="华文仿宋" w:hAnsi="华文仿宋" w:eastAsia="华文仿宋" w:cs="华文仿宋"/>
          <w:sz w:val="24"/>
          <w:szCs w:val="24"/>
        </w:rPr>
      </w:pPr>
      <w:r>
        <w:rPr>
          <w:rFonts w:hint="eastAsia" w:ascii="华文仿宋" w:hAnsi="华文仿宋" w:eastAsia="华文仿宋" w:cs="华文仿宋"/>
          <w:sz w:val="24"/>
          <w:szCs w:val="24"/>
        </w:rPr>
        <w:t>用户打开化学品列表界面。</w:t>
      </w:r>
    </w:p>
    <w:p w14:paraId="66703AC2">
      <w:pPr>
        <w:spacing w:line="360" w:lineRule="auto"/>
        <w:rPr>
          <w:rFonts w:hint="eastAsia" w:ascii="华文仿宋" w:hAnsi="华文仿宋" w:eastAsia="华文仿宋" w:cs="华文仿宋"/>
          <w:b/>
          <w:bCs/>
          <w:sz w:val="24"/>
          <w:szCs w:val="24"/>
        </w:rPr>
      </w:pPr>
      <w:r>
        <w:rPr>
          <w:rFonts w:hint="eastAsia" w:ascii="华文仿宋" w:hAnsi="华文仿宋" w:eastAsia="华文仿宋" w:cs="华文仿宋"/>
          <w:b/>
          <w:bCs/>
          <w:sz w:val="24"/>
          <w:szCs w:val="24"/>
        </w:rPr>
        <w:t>【操作导航】</w:t>
      </w:r>
    </w:p>
    <w:p w14:paraId="7A8B0D5F">
      <w:pPr>
        <w:pStyle w:val="17"/>
        <w:numPr>
          <w:ilvl w:val="0"/>
          <w:numId w:val="24"/>
        </w:numPr>
        <w:spacing w:line="360" w:lineRule="auto"/>
        <w:ind w:firstLineChars="0"/>
        <w:rPr>
          <w:rFonts w:hint="eastAsia" w:ascii="华文仿宋" w:hAnsi="华文仿宋" w:eastAsia="华文仿宋" w:cs="华文仿宋"/>
          <w:sz w:val="24"/>
          <w:szCs w:val="24"/>
        </w:rPr>
      </w:pPr>
      <w:r>
        <w:rPr>
          <w:rFonts w:hint="eastAsia" w:ascii="华文仿宋" w:hAnsi="华文仿宋" w:eastAsia="华文仿宋" w:cs="华文仿宋"/>
          <w:sz w:val="24"/>
          <w:szCs w:val="24"/>
        </w:rPr>
        <w:t>用户通过查询找到对应的化学品；</w:t>
      </w:r>
    </w:p>
    <w:p w14:paraId="1BB4AFCE">
      <w:pPr>
        <w:pStyle w:val="17"/>
        <w:numPr>
          <w:ilvl w:val="0"/>
          <w:numId w:val="24"/>
        </w:numPr>
        <w:spacing w:line="360" w:lineRule="auto"/>
        <w:ind w:firstLineChars="0"/>
        <w:rPr>
          <w:rFonts w:hint="eastAsia" w:ascii="华文仿宋" w:hAnsi="华文仿宋" w:eastAsia="华文仿宋" w:cs="华文仿宋"/>
          <w:sz w:val="24"/>
          <w:szCs w:val="24"/>
        </w:rPr>
      </w:pPr>
      <w:r>
        <w:rPr>
          <w:rFonts w:hint="eastAsia" w:ascii="华文仿宋" w:hAnsi="华文仿宋" w:eastAsia="华文仿宋" w:cs="华文仿宋"/>
          <w:sz w:val="24"/>
          <w:szCs w:val="24"/>
        </w:rPr>
        <w:t>在化学品信息的操作列点击更多，展开的按钮中点击【处置】按钮；</w:t>
      </w:r>
    </w:p>
    <w:p w14:paraId="7DC9405B">
      <w:pPr>
        <w:pStyle w:val="17"/>
        <w:numPr>
          <w:ilvl w:val="0"/>
          <w:numId w:val="24"/>
        </w:numPr>
        <w:spacing w:line="360" w:lineRule="auto"/>
        <w:ind w:firstLineChars="0"/>
        <w:rPr>
          <w:rFonts w:hint="eastAsia" w:ascii="华文仿宋" w:hAnsi="华文仿宋" w:eastAsia="华文仿宋" w:cs="华文仿宋"/>
          <w:sz w:val="24"/>
          <w:szCs w:val="24"/>
        </w:rPr>
      </w:pPr>
      <w:r>
        <w:rPr>
          <w:rFonts w:hint="eastAsia" w:ascii="华文仿宋" w:hAnsi="华文仿宋" w:eastAsia="华文仿宋" w:cs="华文仿宋"/>
          <w:sz w:val="24"/>
          <w:szCs w:val="24"/>
        </w:rPr>
        <w:t>设置处置信息后，点击确定；</w:t>
      </w:r>
    </w:p>
    <w:p w14:paraId="4D7A14CF">
      <w:pPr>
        <w:spacing w:line="360" w:lineRule="auto"/>
        <w:rPr>
          <w:rFonts w:hint="eastAsia" w:ascii="华文仿宋" w:hAnsi="华文仿宋" w:eastAsia="华文仿宋" w:cs="华文仿宋"/>
          <w:sz w:val="24"/>
          <w:szCs w:val="24"/>
        </w:rPr>
      </w:pPr>
      <w:r>
        <w:rPr>
          <w:rFonts w:hint="eastAsia" w:ascii="华文仿宋" w:hAnsi="华文仿宋" w:eastAsia="华文仿宋" w:cs="华文仿宋"/>
          <w:sz w:val="24"/>
          <w:szCs w:val="24"/>
        </w:rPr>
        <w:t>注意：处置时，需要勾选“已经过无毒害处置”。</w:t>
      </w:r>
    </w:p>
    <w:p w14:paraId="36053037">
      <w:pPr>
        <w:spacing w:line="360" w:lineRule="auto"/>
        <w:jc w:val="center"/>
        <w:rPr>
          <w:rFonts w:hint="eastAsia" w:ascii="华文仿宋" w:hAnsi="华文仿宋" w:eastAsia="华文仿宋" w:cs="华文仿宋"/>
        </w:rPr>
      </w:pPr>
      <w:r>
        <w:rPr>
          <w:rFonts w:hint="eastAsia" w:ascii="华文仿宋" w:hAnsi="华文仿宋" w:eastAsia="华文仿宋" w:cs="华文仿宋"/>
        </w:rPr>
        <w:drawing>
          <wp:inline distT="0" distB="0" distL="0" distR="0">
            <wp:extent cx="5274310" cy="1342390"/>
            <wp:effectExtent l="9525" t="9525" r="12065" b="19685"/>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pic:cNvPicPr>
                      <a:picLocks noChangeAspect="1"/>
                    </pic:cNvPicPr>
                  </pic:nvPicPr>
                  <pic:blipFill>
                    <a:blip r:embed="rId23"/>
                    <a:stretch>
                      <a:fillRect/>
                    </a:stretch>
                  </pic:blipFill>
                  <pic:spPr>
                    <a:xfrm>
                      <a:off x="0" y="0"/>
                      <a:ext cx="5274310" cy="1342390"/>
                    </a:xfrm>
                    <a:prstGeom prst="rect">
                      <a:avLst/>
                    </a:prstGeom>
                    <a:ln>
                      <a:solidFill>
                        <a:schemeClr val="tx1"/>
                      </a:solidFill>
                    </a:ln>
                  </pic:spPr>
                </pic:pic>
              </a:graphicData>
            </a:graphic>
          </wp:inline>
        </w:drawing>
      </w:r>
    </w:p>
    <w:p w14:paraId="0FE3C758">
      <w:pPr>
        <w:pStyle w:val="17"/>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处置化学品</w:t>
      </w:r>
    </w:p>
    <w:p w14:paraId="02F75BD9">
      <w:pPr>
        <w:pStyle w:val="4"/>
        <w:kinsoku/>
        <w:wordWrap/>
        <w:overflowPunct/>
        <w:topLinePunct w:val="0"/>
        <w:autoSpaceDE/>
        <w:autoSpaceDN/>
        <w:bidi w:val="0"/>
        <w:adjustRightInd/>
        <w:snapToGrid/>
        <w:spacing w:before="0" w:after="0" w:line="360" w:lineRule="auto"/>
        <w:textAlignment w:val="auto"/>
        <w:rPr>
          <w:rFonts w:hint="eastAsia" w:ascii="华文仿宋" w:hAnsi="华文仿宋" w:eastAsia="华文仿宋" w:cs="华文仿宋"/>
          <w:sz w:val="30"/>
          <w:szCs w:val="30"/>
          <w:lang w:val="en-US" w:eastAsia="zh-CN"/>
        </w:rPr>
      </w:pPr>
      <w:bookmarkStart w:id="12" w:name="_Toc13279"/>
      <w:r>
        <w:rPr>
          <w:rFonts w:hint="eastAsia" w:ascii="华文仿宋" w:hAnsi="华文仿宋" w:eastAsia="华文仿宋" w:cs="华文仿宋"/>
          <w:sz w:val="30"/>
          <w:szCs w:val="30"/>
          <w:lang w:val="en-US" w:eastAsia="zh-CN"/>
        </w:rPr>
        <w:t>小程序化学品管理</w:t>
      </w:r>
      <w:bookmarkEnd w:id="12"/>
    </w:p>
    <w:p w14:paraId="09129282">
      <w:pPr>
        <w:spacing w:line="360" w:lineRule="auto"/>
        <w:rPr>
          <w:rFonts w:hint="eastAsia" w:ascii="华文仿宋" w:hAnsi="华文仿宋" w:eastAsia="华文仿宋" w:cs="华文仿宋"/>
          <w:b/>
          <w:bCs/>
          <w:sz w:val="24"/>
          <w:szCs w:val="24"/>
        </w:rPr>
      </w:pPr>
      <w:r>
        <w:rPr>
          <w:rFonts w:hint="eastAsia" w:ascii="华文仿宋" w:hAnsi="华文仿宋" w:eastAsia="华文仿宋" w:cs="华文仿宋"/>
          <w:b/>
          <w:bCs/>
          <w:sz w:val="24"/>
          <w:szCs w:val="24"/>
        </w:rPr>
        <w:t>【操作说明】</w:t>
      </w:r>
    </w:p>
    <w:p w14:paraId="01B0E0BC">
      <w:pPr>
        <w:spacing w:line="360" w:lineRule="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rPr>
        <w:t>在</w:t>
      </w:r>
      <w:r>
        <w:rPr>
          <w:rFonts w:hint="eastAsia" w:ascii="华文仿宋" w:hAnsi="华文仿宋" w:eastAsia="华文仿宋" w:cs="华文仿宋"/>
          <w:sz w:val="24"/>
          <w:szCs w:val="24"/>
          <w:lang w:val="en-US" w:eastAsia="zh-CN"/>
        </w:rPr>
        <w:t>小程序</w:t>
      </w:r>
      <w:r>
        <w:rPr>
          <w:rFonts w:hint="eastAsia" w:ascii="华文仿宋" w:hAnsi="华文仿宋" w:eastAsia="华文仿宋" w:cs="华文仿宋"/>
          <w:sz w:val="24"/>
          <w:szCs w:val="24"/>
        </w:rPr>
        <w:t>端</w:t>
      </w:r>
      <w:r>
        <w:rPr>
          <w:rFonts w:hint="eastAsia" w:ascii="华文仿宋" w:hAnsi="华文仿宋" w:eastAsia="华文仿宋" w:cs="华文仿宋"/>
          <w:sz w:val="24"/>
          <w:szCs w:val="24"/>
          <w:lang w:val="en-US" w:eastAsia="zh-CN"/>
        </w:rPr>
        <w:t>可以通过扫描化学品包装上粘贴的二维码，获取化学品信息，可以登记使用信息、转移、</w:t>
      </w:r>
      <w:r>
        <w:rPr>
          <w:rFonts w:hint="eastAsia" w:ascii="华文仿宋" w:hAnsi="华文仿宋" w:eastAsia="华文仿宋" w:cs="华文仿宋"/>
          <w:sz w:val="24"/>
          <w:szCs w:val="24"/>
        </w:rPr>
        <w:t>处置</w:t>
      </w:r>
      <w:r>
        <w:rPr>
          <w:rFonts w:hint="eastAsia" w:ascii="华文仿宋" w:hAnsi="华文仿宋" w:eastAsia="华文仿宋" w:cs="华文仿宋"/>
          <w:sz w:val="24"/>
          <w:szCs w:val="24"/>
          <w:lang w:eastAsia="zh-CN"/>
        </w:rPr>
        <w:t>、</w:t>
      </w:r>
      <w:r>
        <w:rPr>
          <w:rFonts w:hint="eastAsia" w:ascii="华文仿宋" w:hAnsi="华文仿宋" w:eastAsia="华文仿宋" w:cs="华文仿宋"/>
          <w:sz w:val="24"/>
          <w:szCs w:val="24"/>
          <w:lang w:val="en-US" w:eastAsia="zh-CN"/>
        </w:rPr>
        <w:t>查看</w:t>
      </w:r>
      <w:r>
        <w:rPr>
          <w:rFonts w:hint="eastAsia" w:ascii="华文仿宋" w:hAnsi="华文仿宋" w:eastAsia="华文仿宋" w:cs="华文仿宋"/>
          <w:sz w:val="24"/>
          <w:szCs w:val="24"/>
        </w:rPr>
        <w:t>化学品</w:t>
      </w:r>
      <w:r>
        <w:rPr>
          <w:rFonts w:hint="eastAsia" w:ascii="华文仿宋" w:hAnsi="华文仿宋" w:eastAsia="华文仿宋" w:cs="华文仿宋"/>
          <w:sz w:val="24"/>
          <w:szCs w:val="24"/>
          <w:lang w:val="en-US" w:eastAsia="zh-CN"/>
        </w:rPr>
        <w:t>台账</w:t>
      </w:r>
      <w:r>
        <w:rPr>
          <w:rFonts w:hint="eastAsia" w:ascii="华文仿宋" w:hAnsi="华文仿宋" w:eastAsia="华文仿宋" w:cs="华文仿宋"/>
          <w:sz w:val="24"/>
          <w:szCs w:val="24"/>
        </w:rPr>
        <w:t>信息</w:t>
      </w:r>
      <w:r>
        <w:rPr>
          <w:rFonts w:hint="eastAsia" w:ascii="华文仿宋" w:hAnsi="华文仿宋" w:eastAsia="华文仿宋" w:cs="华文仿宋"/>
          <w:sz w:val="24"/>
          <w:szCs w:val="24"/>
          <w:lang w:val="en-US" w:eastAsia="zh-CN"/>
        </w:rPr>
        <w:t>等。</w:t>
      </w:r>
    </w:p>
    <w:p w14:paraId="72D6AB5A">
      <w:pPr>
        <w:spacing w:line="360" w:lineRule="auto"/>
        <w:jc w:val="center"/>
        <w:rPr>
          <w:rFonts w:hint="eastAsia" w:ascii="华文仿宋" w:hAnsi="华文仿宋" w:eastAsia="华文仿宋" w:cs="华文仿宋"/>
        </w:rPr>
      </w:pPr>
      <w:r>
        <w:rPr>
          <w:rFonts w:hint="eastAsia" w:ascii="华文仿宋" w:hAnsi="华文仿宋" w:eastAsia="华文仿宋" w:cs="华文仿宋"/>
        </w:rPr>
        <w:drawing>
          <wp:inline distT="0" distB="0" distL="114300" distR="114300">
            <wp:extent cx="1619885" cy="3284220"/>
            <wp:effectExtent l="9525" t="9525" r="27940" b="20955"/>
            <wp:docPr id="2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1"/>
                    <pic:cNvPicPr>
                      <a:picLocks noChangeAspect="1"/>
                    </pic:cNvPicPr>
                  </pic:nvPicPr>
                  <pic:blipFill>
                    <a:blip r:embed="rId24"/>
                    <a:srcRect t="6083"/>
                    <a:stretch>
                      <a:fillRect/>
                    </a:stretch>
                  </pic:blipFill>
                  <pic:spPr>
                    <a:xfrm>
                      <a:off x="0" y="0"/>
                      <a:ext cx="1619885" cy="3284220"/>
                    </a:xfrm>
                    <a:prstGeom prst="rect">
                      <a:avLst/>
                    </a:prstGeom>
                    <a:noFill/>
                    <a:ln>
                      <a:solidFill>
                        <a:schemeClr val="tx1"/>
                      </a:solidFill>
                    </a:ln>
                  </pic:spPr>
                </pic:pic>
              </a:graphicData>
            </a:graphic>
          </wp:inline>
        </w:drawing>
      </w:r>
      <w:r>
        <w:rPr>
          <w:rFonts w:hint="eastAsia" w:ascii="华文仿宋" w:hAnsi="华文仿宋" w:eastAsia="华文仿宋" w:cs="华文仿宋"/>
        </w:rPr>
        <w:drawing>
          <wp:inline distT="0" distB="0" distL="114300" distR="114300">
            <wp:extent cx="1629410" cy="3282950"/>
            <wp:effectExtent l="9525" t="9525" r="18415" b="22225"/>
            <wp:docPr id="27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4"/>
                    <pic:cNvPicPr>
                      <a:picLocks noChangeAspect="1"/>
                    </pic:cNvPicPr>
                  </pic:nvPicPr>
                  <pic:blipFill>
                    <a:blip r:embed="rId25"/>
                    <a:stretch>
                      <a:fillRect/>
                    </a:stretch>
                  </pic:blipFill>
                  <pic:spPr>
                    <a:xfrm>
                      <a:off x="0" y="0"/>
                      <a:ext cx="1629410" cy="3282950"/>
                    </a:xfrm>
                    <a:prstGeom prst="rect">
                      <a:avLst/>
                    </a:prstGeom>
                    <a:noFill/>
                    <a:ln>
                      <a:solidFill>
                        <a:schemeClr val="tx1"/>
                      </a:solidFill>
                    </a:ln>
                  </pic:spPr>
                </pic:pic>
              </a:graphicData>
            </a:graphic>
          </wp:inline>
        </w:drawing>
      </w:r>
      <w:r>
        <w:rPr>
          <w:rFonts w:hint="eastAsia" w:ascii="华文仿宋" w:hAnsi="华文仿宋" w:eastAsia="华文仿宋" w:cs="华文仿宋"/>
        </w:rPr>
        <w:drawing>
          <wp:inline distT="0" distB="0" distL="114300" distR="114300">
            <wp:extent cx="1668145" cy="3282950"/>
            <wp:effectExtent l="9525" t="9525" r="17780" b="22225"/>
            <wp:docPr id="2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3"/>
                    <pic:cNvPicPr>
                      <a:picLocks noChangeAspect="1"/>
                    </pic:cNvPicPr>
                  </pic:nvPicPr>
                  <pic:blipFill>
                    <a:blip r:embed="rId26"/>
                    <a:stretch>
                      <a:fillRect/>
                    </a:stretch>
                  </pic:blipFill>
                  <pic:spPr>
                    <a:xfrm>
                      <a:off x="0" y="0"/>
                      <a:ext cx="1668145" cy="3282950"/>
                    </a:xfrm>
                    <a:prstGeom prst="rect">
                      <a:avLst/>
                    </a:prstGeom>
                    <a:noFill/>
                    <a:ln>
                      <a:solidFill>
                        <a:schemeClr val="tx1"/>
                      </a:solidFill>
                    </a:ln>
                  </pic:spPr>
                </pic:pic>
              </a:graphicData>
            </a:graphic>
          </wp:inline>
        </w:drawing>
      </w:r>
    </w:p>
    <w:p w14:paraId="0400F78B">
      <w:pPr>
        <w:pStyle w:val="17"/>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小程序扫码查看化学品</w:t>
      </w:r>
    </w:p>
    <w:p w14:paraId="7249F485">
      <w:pPr>
        <w:spacing w:line="360" w:lineRule="auto"/>
        <w:jc w:val="center"/>
        <w:rPr>
          <w:rFonts w:hint="eastAsia" w:ascii="华文仿宋" w:hAnsi="华文仿宋" w:eastAsia="华文仿宋" w:cs="华文仿宋"/>
        </w:rPr>
      </w:pPr>
    </w:p>
    <w:p w14:paraId="2A4770B5">
      <w:pPr>
        <w:spacing w:line="360" w:lineRule="auto"/>
        <w:jc w:val="center"/>
        <w:rPr>
          <w:rFonts w:hint="eastAsia" w:ascii="华文仿宋" w:hAnsi="华文仿宋" w:eastAsia="华文仿宋" w:cs="华文仿宋"/>
        </w:rPr>
      </w:pPr>
    </w:p>
    <w:p w14:paraId="64DF02E1">
      <w:pPr>
        <w:spacing w:line="360" w:lineRule="auto"/>
        <w:jc w:val="center"/>
        <w:rPr>
          <w:rFonts w:hint="eastAsia" w:ascii="华文仿宋" w:hAnsi="华文仿宋" w:eastAsia="华文仿宋" w:cs="华文仿宋"/>
        </w:rPr>
      </w:pPr>
    </w:p>
    <w:p w14:paraId="16CB4055">
      <w:pPr>
        <w:spacing w:line="360" w:lineRule="auto"/>
        <w:jc w:val="center"/>
        <w:rPr>
          <w:rFonts w:hint="eastAsia" w:ascii="华文仿宋" w:hAnsi="华文仿宋" w:eastAsia="华文仿宋" w:cs="华文仿宋"/>
        </w:rPr>
      </w:pPr>
    </w:p>
    <w:p w14:paraId="4F9165FE">
      <w:pPr>
        <w:spacing w:line="360" w:lineRule="auto"/>
        <w:jc w:val="center"/>
        <w:rPr>
          <w:rFonts w:hint="eastAsia" w:ascii="华文仿宋" w:hAnsi="华文仿宋" w:eastAsia="华文仿宋" w:cs="华文仿宋"/>
        </w:rPr>
      </w:pPr>
    </w:p>
    <w:p w14:paraId="6924CF9C">
      <w:pPr>
        <w:pStyle w:val="3"/>
        <w:kinsoku/>
        <w:wordWrap/>
        <w:overflowPunct/>
        <w:topLinePunct w:val="0"/>
        <w:autoSpaceDE/>
        <w:autoSpaceDN/>
        <w:bidi w:val="0"/>
        <w:adjustRightInd/>
        <w:snapToGrid/>
        <w:spacing w:before="0" w:after="0" w:line="360" w:lineRule="auto"/>
        <w:textAlignment w:val="auto"/>
        <w:rPr>
          <w:rFonts w:hint="eastAsia" w:ascii="华文仿宋" w:hAnsi="华文仿宋" w:eastAsia="华文仿宋" w:cs="华文仿宋"/>
          <w:lang w:val="en-US" w:eastAsia="zh-CN"/>
        </w:rPr>
      </w:pPr>
      <w:bookmarkStart w:id="13" w:name="_Toc20018"/>
      <w:bookmarkStart w:id="14" w:name="_Toc19702"/>
      <w:r>
        <w:rPr>
          <w:rFonts w:hint="eastAsia" w:ascii="华文仿宋" w:hAnsi="华文仿宋" w:eastAsia="华文仿宋" w:cs="华文仿宋"/>
          <w:lang w:val="en-US" w:eastAsia="zh-CN"/>
        </w:rPr>
        <w:t>气瓶管理</w:t>
      </w:r>
      <w:bookmarkEnd w:id="13"/>
      <w:bookmarkEnd w:id="14"/>
    </w:p>
    <w:p w14:paraId="1C117EE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仿宋" w:hAnsi="华文仿宋" w:eastAsia="华文仿宋" w:cs="华文仿宋"/>
          <w:b/>
          <w:bCs/>
          <w:sz w:val="24"/>
          <w:szCs w:val="24"/>
        </w:rPr>
      </w:pPr>
      <w:r>
        <w:rPr>
          <w:rFonts w:hint="eastAsia" w:ascii="华文仿宋" w:hAnsi="华文仿宋" w:eastAsia="华文仿宋" w:cs="华文仿宋"/>
          <w:b/>
          <w:bCs/>
          <w:sz w:val="24"/>
          <w:szCs w:val="24"/>
        </w:rPr>
        <w:t>【</w:t>
      </w:r>
      <w:r>
        <w:rPr>
          <w:rFonts w:hint="eastAsia" w:ascii="华文仿宋" w:hAnsi="华文仿宋" w:eastAsia="华文仿宋" w:cs="华文仿宋"/>
          <w:b/>
          <w:bCs/>
          <w:sz w:val="24"/>
          <w:szCs w:val="24"/>
          <w:lang w:val="en-US" w:eastAsia="zh-CN"/>
        </w:rPr>
        <w:t>功能说明</w:t>
      </w:r>
      <w:r>
        <w:rPr>
          <w:rFonts w:hint="eastAsia" w:ascii="华文仿宋" w:hAnsi="华文仿宋" w:eastAsia="华文仿宋" w:cs="华文仿宋"/>
          <w:b/>
          <w:bCs/>
          <w:sz w:val="24"/>
          <w:szCs w:val="24"/>
        </w:rPr>
        <w:t>】</w:t>
      </w:r>
    </w:p>
    <w:p w14:paraId="1F786791">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在系统中提交房间的气瓶信息，气瓶作为分类分级的一种危险源，需要准确录入系统。</w:t>
      </w:r>
    </w:p>
    <w:p w14:paraId="0A6C9E0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仿宋" w:hAnsi="华文仿宋" w:eastAsia="华文仿宋" w:cs="华文仿宋"/>
          <w:b/>
          <w:bCs/>
          <w:sz w:val="24"/>
          <w:szCs w:val="24"/>
          <w:lang w:val="en-US" w:eastAsia="zh-CN"/>
        </w:rPr>
      </w:pPr>
      <w:r>
        <w:rPr>
          <w:rFonts w:hint="eastAsia" w:ascii="华文仿宋" w:hAnsi="华文仿宋" w:eastAsia="华文仿宋" w:cs="华文仿宋"/>
          <w:b/>
          <w:bCs/>
          <w:sz w:val="24"/>
          <w:szCs w:val="24"/>
          <w:lang w:val="en-US" w:eastAsia="zh-CN"/>
        </w:rPr>
        <w:t>【操作说明】</w:t>
      </w:r>
    </w:p>
    <w:p w14:paraId="32D935A4">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在【危险源平台】-【气瓶管理】-【气瓶管理】中，可以维护气瓶的库存信息。</w:t>
      </w:r>
    </w:p>
    <w:p w14:paraId="6DCAAD3C">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华文仿宋" w:hAnsi="华文仿宋" w:eastAsia="华文仿宋" w:cs="华文仿宋"/>
        </w:rPr>
      </w:pPr>
      <w:r>
        <w:rPr>
          <w:rFonts w:hint="eastAsia" w:ascii="华文仿宋" w:hAnsi="华文仿宋" w:eastAsia="华文仿宋" w:cs="华文仿宋"/>
        </w:rPr>
        <w:drawing>
          <wp:inline distT="0" distB="0" distL="114300" distR="114300">
            <wp:extent cx="5266690" cy="2221865"/>
            <wp:effectExtent l="9525" t="9525" r="19685" b="16510"/>
            <wp:docPr id="2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3"/>
                    <pic:cNvPicPr>
                      <a:picLocks noChangeAspect="1"/>
                    </pic:cNvPicPr>
                  </pic:nvPicPr>
                  <pic:blipFill>
                    <a:blip r:embed="rId27"/>
                    <a:stretch>
                      <a:fillRect/>
                    </a:stretch>
                  </pic:blipFill>
                  <pic:spPr>
                    <a:xfrm>
                      <a:off x="0" y="0"/>
                      <a:ext cx="5266690" cy="2221865"/>
                    </a:xfrm>
                    <a:prstGeom prst="rect">
                      <a:avLst/>
                    </a:prstGeom>
                    <a:noFill/>
                    <a:ln>
                      <a:solidFill>
                        <a:schemeClr val="tx1"/>
                      </a:solidFill>
                    </a:ln>
                  </pic:spPr>
                </pic:pic>
              </a:graphicData>
            </a:graphic>
          </wp:inline>
        </w:drawing>
      </w:r>
    </w:p>
    <w:p w14:paraId="6B5BD610">
      <w:pPr>
        <w:pStyle w:val="17"/>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气瓶列表界面</w:t>
      </w:r>
    </w:p>
    <w:p w14:paraId="2D17CC40">
      <w:pPr>
        <w:pStyle w:val="4"/>
        <w:kinsoku/>
        <w:wordWrap/>
        <w:overflowPunct/>
        <w:topLinePunct w:val="0"/>
        <w:autoSpaceDE/>
        <w:autoSpaceDN/>
        <w:bidi w:val="0"/>
        <w:adjustRightInd/>
        <w:snapToGrid/>
        <w:spacing w:before="0" w:after="0" w:line="360" w:lineRule="auto"/>
        <w:textAlignment w:val="auto"/>
        <w:rPr>
          <w:rFonts w:hint="default" w:ascii="华文仿宋" w:hAnsi="华文仿宋" w:eastAsia="华文仿宋" w:cs="华文仿宋"/>
          <w:sz w:val="30"/>
          <w:szCs w:val="30"/>
          <w:lang w:val="en-US" w:eastAsia="zh-CN"/>
        </w:rPr>
      </w:pPr>
      <w:r>
        <w:rPr>
          <w:rFonts w:hint="eastAsia" w:ascii="华文仿宋" w:hAnsi="华文仿宋" w:eastAsia="华文仿宋" w:cs="华文仿宋"/>
          <w:sz w:val="30"/>
          <w:szCs w:val="30"/>
          <w:lang w:val="en-US" w:eastAsia="zh-CN"/>
        </w:rPr>
        <w:t>添加气瓶</w:t>
      </w:r>
    </w:p>
    <w:p w14:paraId="08C82F1E">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在列表上方，点击【新增气瓶】按钮，可以打开新增气瓶界面。在新增界面按照气瓶的实际情况，填写即可。</w:t>
      </w:r>
    </w:p>
    <w:p w14:paraId="1A5811FE">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在添加气瓶信息前，需要收集以下信息：</w:t>
      </w:r>
    </w:p>
    <w:p w14:paraId="6DEF3DD6">
      <w:pPr>
        <w:pStyle w:val="17"/>
        <w:keepNext w:val="0"/>
        <w:keepLines w:val="0"/>
        <w:pageBreakBefore w:val="0"/>
        <w:widowControl w:val="0"/>
        <w:numPr>
          <w:ilvl w:val="0"/>
          <w:numId w:val="25"/>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气瓶介质信息（在录入时，需要输入介质名称，输入介质名称是，系统会自动从基础库搜索，搜索结果可以选择，如果搜索不到，则按照录入的内容输入即可）；</w:t>
      </w:r>
    </w:p>
    <w:p w14:paraId="227BE254">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2、规格（单位为L，即气体的体积）；</w:t>
      </w:r>
    </w:p>
    <w:p w14:paraId="197CAA5D">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3、钢瓶下检日期</w:t>
      </w:r>
    </w:p>
    <w:p w14:paraId="475B84F2">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bCs/>
          <w:color w:val="FF0000"/>
          <w:sz w:val="24"/>
          <w:szCs w:val="24"/>
          <w:lang w:val="en-US" w:eastAsia="zh-CN"/>
        </w:rPr>
      </w:pPr>
      <w:r>
        <w:rPr>
          <w:rFonts w:hint="eastAsia" w:ascii="华文仿宋" w:hAnsi="华文仿宋" w:eastAsia="华文仿宋" w:cs="华文仿宋"/>
          <w:b/>
          <w:bCs/>
          <w:color w:val="FF0000"/>
          <w:sz w:val="24"/>
          <w:szCs w:val="24"/>
          <w:lang w:val="en-US" w:eastAsia="zh-CN"/>
        </w:rPr>
        <w:t>4、所属分类（从易燃易爆、有毒气体、助燃气体、惰性和其他气体四个选项中选择，分级分类时，需要有该信息），该项信息请一定填写，如果不确定，可以先保存，确定后，再修改气瓶信息；</w:t>
      </w:r>
    </w:p>
    <w:p w14:paraId="4BA021C9">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5、存放位置</w:t>
      </w:r>
    </w:p>
    <w:p w14:paraId="6B3E542E">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以上信息为气瓶必须有的信息，其余信息根据实际情况，可以自行填写。</w:t>
      </w:r>
    </w:p>
    <w:p w14:paraId="5F1C2B65">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华文仿宋" w:hAnsi="华文仿宋" w:eastAsia="华文仿宋" w:cs="华文仿宋"/>
        </w:rPr>
      </w:pPr>
      <w:r>
        <w:rPr>
          <w:rFonts w:hint="eastAsia" w:ascii="华文仿宋" w:hAnsi="华文仿宋" w:eastAsia="华文仿宋" w:cs="华文仿宋"/>
        </w:rPr>
        <w:drawing>
          <wp:inline distT="0" distB="0" distL="114300" distR="114300">
            <wp:extent cx="5266690" cy="2240280"/>
            <wp:effectExtent l="9525" t="9525" r="19685" b="17145"/>
            <wp:docPr id="2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5"/>
                    <pic:cNvPicPr>
                      <a:picLocks noChangeAspect="1"/>
                    </pic:cNvPicPr>
                  </pic:nvPicPr>
                  <pic:blipFill>
                    <a:blip r:embed="rId28"/>
                    <a:srcRect t="7207"/>
                    <a:stretch>
                      <a:fillRect/>
                    </a:stretch>
                  </pic:blipFill>
                  <pic:spPr>
                    <a:xfrm>
                      <a:off x="0" y="0"/>
                      <a:ext cx="5266690" cy="2240280"/>
                    </a:xfrm>
                    <a:prstGeom prst="rect">
                      <a:avLst/>
                    </a:prstGeom>
                    <a:noFill/>
                    <a:ln>
                      <a:solidFill>
                        <a:schemeClr val="tx1"/>
                      </a:solidFill>
                    </a:ln>
                  </pic:spPr>
                </pic:pic>
              </a:graphicData>
            </a:graphic>
          </wp:inline>
        </w:drawing>
      </w:r>
    </w:p>
    <w:p w14:paraId="21D2F417">
      <w:pPr>
        <w:pStyle w:val="17"/>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新增气瓶</w:t>
      </w:r>
    </w:p>
    <w:p w14:paraId="3AEE288B">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华文仿宋" w:hAnsi="华文仿宋" w:eastAsia="华文仿宋" w:cs="华文仿宋"/>
          <w:b/>
          <w:bCs/>
          <w:color w:val="FF0000"/>
          <w:sz w:val="24"/>
          <w:szCs w:val="24"/>
          <w:lang w:val="en-US" w:eastAsia="zh-CN"/>
        </w:rPr>
      </w:pPr>
      <w:r>
        <w:rPr>
          <w:rFonts w:hint="eastAsia" w:ascii="华文仿宋" w:hAnsi="华文仿宋" w:eastAsia="华文仿宋" w:cs="华文仿宋"/>
          <w:b/>
          <w:bCs/>
          <w:color w:val="FF0000"/>
          <w:sz w:val="24"/>
          <w:szCs w:val="24"/>
          <w:lang w:val="en-US" w:eastAsia="zh-CN"/>
        </w:rPr>
        <w:t>填写介质时，介质名称和介质对应的cas号可以自定义。例如，添加氮气瓶时，在名称中输入“氮气瓶”时，系统没有选项，但是输入的“氮气瓶”可以直接作为介质名称，之后再输入cas号信息即可。cas号搜索不到，可以通过百度查询。对于单一气体，例如，搜索【氢气】，没有搜索结果，可以搜索【氢】。</w:t>
      </w:r>
    </w:p>
    <w:p w14:paraId="4AA839F6">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华文仿宋" w:hAnsi="华文仿宋" w:eastAsia="华文仿宋" w:cs="华文仿宋"/>
        </w:rPr>
      </w:pPr>
      <w:r>
        <w:rPr>
          <w:rFonts w:hint="eastAsia" w:ascii="华文仿宋" w:hAnsi="华文仿宋" w:eastAsia="华文仿宋" w:cs="华文仿宋"/>
        </w:rPr>
        <w:drawing>
          <wp:inline distT="0" distB="0" distL="114300" distR="114300">
            <wp:extent cx="5266055" cy="1030605"/>
            <wp:effectExtent l="9525" t="9525" r="20320" b="26670"/>
            <wp:docPr id="26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6"/>
                    <pic:cNvPicPr>
                      <a:picLocks noChangeAspect="1"/>
                    </pic:cNvPicPr>
                  </pic:nvPicPr>
                  <pic:blipFill>
                    <a:blip r:embed="rId29"/>
                    <a:stretch>
                      <a:fillRect/>
                    </a:stretch>
                  </pic:blipFill>
                  <pic:spPr>
                    <a:xfrm>
                      <a:off x="0" y="0"/>
                      <a:ext cx="5266055" cy="1030605"/>
                    </a:xfrm>
                    <a:prstGeom prst="rect">
                      <a:avLst/>
                    </a:prstGeom>
                    <a:noFill/>
                    <a:ln>
                      <a:solidFill>
                        <a:schemeClr val="tx1"/>
                      </a:solidFill>
                    </a:ln>
                  </pic:spPr>
                </pic:pic>
              </a:graphicData>
            </a:graphic>
          </wp:inline>
        </w:drawing>
      </w:r>
    </w:p>
    <w:p w14:paraId="4A9C442C">
      <w:pPr>
        <w:pStyle w:val="17"/>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新增气瓶-添加介质</w:t>
      </w:r>
    </w:p>
    <w:p w14:paraId="6EE45894">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如果实验室气瓶信息较多，支持批量导入的操作。</w:t>
      </w:r>
    </w:p>
    <w:p w14:paraId="37743372">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在导入气瓶信息时，导入模板中的信息可以在下载后查看填写说明。</w:t>
      </w:r>
    </w:p>
    <w:p w14:paraId="06FBDBE0">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注意：在模板中，存放位置分了校区名称、楼栋名称、区名称、层名称、房间号的信息，需要严格按照系统房间位置的定义填写。</w:t>
      </w:r>
    </w:p>
    <w:p w14:paraId="11CA0620">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具体每个字段的内容，可以参照选择房间位置时每个层级的内容。</w:t>
      </w:r>
    </w:p>
    <w:p w14:paraId="49EDFF97">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华文仿宋" w:hAnsi="华文仿宋" w:eastAsia="华文仿宋" w:cs="华文仿宋"/>
          <w:sz w:val="24"/>
          <w:szCs w:val="24"/>
          <w:lang w:val="en-US" w:eastAsia="zh-CN"/>
        </w:rPr>
      </w:pPr>
    </w:p>
    <w:p w14:paraId="0C3FC50E">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hint="eastAsia" w:ascii="华文仿宋" w:hAnsi="华文仿宋" w:eastAsia="华文仿宋" w:cs="华文仿宋"/>
        </w:rPr>
      </w:pPr>
      <w:r>
        <w:rPr>
          <w:rFonts w:hint="eastAsia" w:ascii="华文仿宋" w:hAnsi="华文仿宋" w:eastAsia="华文仿宋" w:cs="华文仿宋"/>
        </w:rPr>
        <w:drawing>
          <wp:inline distT="0" distB="0" distL="114300" distR="114300">
            <wp:extent cx="5266690" cy="2192655"/>
            <wp:effectExtent l="9525" t="9525" r="19685" b="26670"/>
            <wp:docPr id="2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7"/>
                    <pic:cNvPicPr>
                      <a:picLocks noChangeAspect="1"/>
                    </pic:cNvPicPr>
                  </pic:nvPicPr>
                  <pic:blipFill>
                    <a:blip r:embed="rId30"/>
                    <a:srcRect t="9155"/>
                    <a:stretch>
                      <a:fillRect/>
                    </a:stretch>
                  </pic:blipFill>
                  <pic:spPr>
                    <a:xfrm>
                      <a:off x="0" y="0"/>
                      <a:ext cx="5266690" cy="2192655"/>
                    </a:xfrm>
                    <a:prstGeom prst="rect">
                      <a:avLst/>
                    </a:prstGeom>
                    <a:ln>
                      <a:solidFill>
                        <a:schemeClr val="tx1"/>
                      </a:solidFill>
                    </a:ln>
                  </pic:spPr>
                </pic:pic>
              </a:graphicData>
            </a:graphic>
          </wp:inline>
        </w:drawing>
      </w:r>
    </w:p>
    <w:p w14:paraId="01428570">
      <w:pPr>
        <w:pStyle w:val="17"/>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下载及导入气瓶</w:t>
      </w:r>
    </w:p>
    <w:p w14:paraId="6BF44C84">
      <w:pPr>
        <w:pStyle w:val="4"/>
        <w:kinsoku/>
        <w:wordWrap/>
        <w:overflowPunct/>
        <w:topLinePunct w:val="0"/>
        <w:autoSpaceDE/>
        <w:autoSpaceDN/>
        <w:bidi w:val="0"/>
        <w:adjustRightInd/>
        <w:snapToGrid/>
        <w:spacing w:before="0" w:after="0" w:line="360" w:lineRule="auto"/>
        <w:textAlignment w:val="auto"/>
        <w:rPr>
          <w:rFonts w:hint="default" w:ascii="华文仿宋" w:hAnsi="华文仿宋" w:eastAsia="华文仿宋" w:cs="华文仿宋"/>
          <w:sz w:val="30"/>
          <w:szCs w:val="30"/>
          <w:lang w:val="en-US" w:eastAsia="zh-CN"/>
        </w:rPr>
      </w:pPr>
      <w:r>
        <w:rPr>
          <w:rFonts w:hint="eastAsia" w:ascii="华文仿宋" w:hAnsi="华文仿宋" w:eastAsia="华文仿宋" w:cs="华文仿宋"/>
          <w:sz w:val="30"/>
          <w:szCs w:val="30"/>
          <w:lang w:val="en-US" w:eastAsia="zh-CN"/>
        </w:rPr>
        <w:t>处置气瓶</w:t>
      </w:r>
    </w:p>
    <w:p w14:paraId="78C0AB16">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在气瓶的气体用完，或者其他情况，承装气体的钢瓶被回收后，请及时在系统将对应的气瓶处置掉，完成气瓶的出库。</w:t>
      </w:r>
    </w:p>
    <w:p w14:paraId="693D1F26">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pPr>
      <w:r>
        <w:drawing>
          <wp:inline distT="0" distB="0" distL="114300" distR="114300">
            <wp:extent cx="6183630" cy="3335655"/>
            <wp:effectExtent l="9525" t="9525" r="9525" b="22860"/>
            <wp:docPr id="3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1"/>
                    <pic:cNvPicPr>
                      <a:picLocks noChangeAspect="1"/>
                    </pic:cNvPicPr>
                  </pic:nvPicPr>
                  <pic:blipFill>
                    <a:blip r:embed="rId31"/>
                    <a:stretch>
                      <a:fillRect/>
                    </a:stretch>
                  </pic:blipFill>
                  <pic:spPr>
                    <a:xfrm>
                      <a:off x="0" y="0"/>
                      <a:ext cx="6183630" cy="3335655"/>
                    </a:xfrm>
                    <a:prstGeom prst="rect">
                      <a:avLst/>
                    </a:prstGeom>
                    <a:noFill/>
                    <a:ln>
                      <a:solidFill>
                        <a:schemeClr val="tx1"/>
                      </a:solidFill>
                    </a:ln>
                  </pic:spPr>
                </pic:pic>
              </a:graphicData>
            </a:graphic>
          </wp:inline>
        </w:drawing>
      </w:r>
    </w:p>
    <w:p w14:paraId="7DA738DF">
      <w:pPr>
        <w:pStyle w:val="17"/>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处置气瓶</w:t>
      </w:r>
    </w:p>
    <w:p w14:paraId="46EF0E13">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3215005" cy="1699895"/>
            <wp:effectExtent l="9525" t="9525" r="21590" b="12700"/>
            <wp:docPr id="3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2"/>
                    <pic:cNvPicPr>
                      <a:picLocks noChangeAspect="1"/>
                    </pic:cNvPicPr>
                  </pic:nvPicPr>
                  <pic:blipFill>
                    <a:blip r:embed="rId32"/>
                    <a:stretch>
                      <a:fillRect/>
                    </a:stretch>
                  </pic:blipFill>
                  <pic:spPr>
                    <a:xfrm>
                      <a:off x="0" y="0"/>
                      <a:ext cx="3215005" cy="1699895"/>
                    </a:xfrm>
                    <a:prstGeom prst="rect">
                      <a:avLst/>
                    </a:prstGeom>
                    <a:noFill/>
                    <a:ln>
                      <a:solidFill>
                        <a:schemeClr val="tx1"/>
                      </a:solidFill>
                    </a:ln>
                  </pic:spPr>
                </pic:pic>
              </a:graphicData>
            </a:graphic>
          </wp:inline>
        </w:drawing>
      </w:r>
    </w:p>
    <w:p w14:paraId="71B9EB81">
      <w:pPr>
        <w:pStyle w:val="17"/>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处置设置（正常处置）</w:t>
      </w:r>
    </w:p>
    <w:p w14:paraId="57188A53">
      <w:pPr>
        <w:pStyle w:val="17"/>
        <w:numPr>
          <w:ilvl w:val="0"/>
          <w:numId w:val="0"/>
        </w:numPr>
        <w:kinsoku/>
        <w:wordWrap/>
        <w:overflowPunct/>
        <w:topLinePunct w:val="0"/>
        <w:autoSpaceDE/>
        <w:autoSpaceDN/>
        <w:bidi w:val="0"/>
        <w:adjustRightInd/>
        <w:snapToGrid/>
        <w:spacing w:line="360" w:lineRule="auto"/>
        <w:ind w:leftChars="0"/>
        <w:jc w:val="center"/>
        <w:textAlignment w:val="auto"/>
        <w:rPr>
          <w:rFonts w:hint="eastAsia" w:ascii="华文仿宋" w:hAnsi="华文仿宋" w:eastAsia="华文仿宋" w:cs="华文仿宋"/>
          <w:lang w:val="en-US" w:eastAsia="zh-CN"/>
        </w:rPr>
      </w:pPr>
      <w:r>
        <w:drawing>
          <wp:inline distT="0" distB="0" distL="114300" distR="114300">
            <wp:extent cx="3322320" cy="1767840"/>
            <wp:effectExtent l="9525" t="9525" r="20955" b="20955"/>
            <wp:docPr id="3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3"/>
                    <pic:cNvPicPr>
                      <a:picLocks noChangeAspect="1"/>
                    </pic:cNvPicPr>
                  </pic:nvPicPr>
                  <pic:blipFill>
                    <a:blip r:embed="rId33"/>
                    <a:stretch>
                      <a:fillRect/>
                    </a:stretch>
                  </pic:blipFill>
                  <pic:spPr>
                    <a:xfrm>
                      <a:off x="0" y="0"/>
                      <a:ext cx="3322320" cy="1767840"/>
                    </a:xfrm>
                    <a:prstGeom prst="rect">
                      <a:avLst/>
                    </a:prstGeom>
                    <a:noFill/>
                    <a:ln>
                      <a:solidFill>
                        <a:schemeClr val="tx1"/>
                      </a:solidFill>
                    </a:ln>
                  </pic:spPr>
                </pic:pic>
              </a:graphicData>
            </a:graphic>
          </wp:inline>
        </w:drawing>
      </w:r>
    </w:p>
    <w:p w14:paraId="1AAC2FFA">
      <w:pPr>
        <w:pStyle w:val="17"/>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处置设置（气瓶更替）</w:t>
      </w:r>
    </w:p>
    <w:p w14:paraId="10A76D45">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在气瓶处置是，可以设置处置方式，正常处置系统会将气瓶进行出库，气瓶更替系统会将选择的气瓶出库，并新增一条同样的气瓶。</w:t>
      </w:r>
      <w:r>
        <w:rPr>
          <w:rFonts w:hint="eastAsia" w:ascii="华文仿宋" w:hAnsi="华文仿宋" w:eastAsia="华文仿宋" w:cs="华文仿宋"/>
          <w:b/>
          <w:bCs/>
          <w:color w:val="FF0000"/>
          <w:sz w:val="24"/>
          <w:szCs w:val="24"/>
          <w:lang w:val="en-US" w:eastAsia="zh-CN"/>
        </w:rPr>
        <w:t>注意：气瓶更替适用于完全相同介质、容积相同的气瓶。</w:t>
      </w:r>
    </w:p>
    <w:p w14:paraId="39C2479C">
      <w:pPr>
        <w:pStyle w:val="4"/>
        <w:kinsoku/>
        <w:wordWrap/>
        <w:overflowPunct/>
        <w:topLinePunct w:val="0"/>
        <w:autoSpaceDE/>
        <w:autoSpaceDN/>
        <w:bidi w:val="0"/>
        <w:adjustRightInd/>
        <w:snapToGrid/>
        <w:spacing w:before="0" w:after="0" w:line="360" w:lineRule="auto"/>
        <w:textAlignment w:val="auto"/>
        <w:rPr>
          <w:rFonts w:hint="default" w:ascii="华文仿宋" w:hAnsi="华文仿宋" w:eastAsia="华文仿宋" w:cs="华文仿宋"/>
          <w:sz w:val="30"/>
          <w:szCs w:val="30"/>
          <w:lang w:val="en-US" w:eastAsia="zh-CN"/>
        </w:rPr>
      </w:pPr>
      <w:r>
        <w:rPr>
          <w:rFonts w:hint="eastAsia" w:ascii="华文仿宋" w:hAnsi="华文仿宋" w:eastAsia="华文仿宋" w:cs="华文仿宋"/>
          <w:sz w:val="30"/>
          <w:szCs w:val="30"/>
          <w:lang w:val="en-US" w:eastAsia="zh-CN"/>
        </w:rPr>
        <w:t>删除气瓶</w:t>
      </w:r>
    </w:p>
    <w:p w14:paraId="23565761">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气瓶信息设置错误（例如重复添加）时，可以使用删除，清除数据。</w:t>
      </w:r>
    </w:p>
    <w:p w14:paraId="48926A84">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4378960" cy="2091690"/>
            <wp:effectExtent l="9525" t="9525" r="15875" b="17145"/>
            <wp:docPr id="3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4"/>
                    <pic:cNvPicPr>
                      <a:picLocks noChangeAspect="1"/>
                    </pic:cNvPicPr>
                  </pic:nvPicPr>
                  <pic:blipFill>
                    <a:blip r:embed="rId34"/>
                    <a:stretch>
                      <a:fillRect/>
                    </a:stretch>
                  </pic:blipFill>
                  <pic:spPr>
                    <a:xfrm>
                      <a:off x="0" y="0"/>
                      <a:ext cx="4378960" cy="2091690"/>
                    </a:xfrm>
                    <a:prstGeom prst="rect">
                      <a:avLst/>
                    </a:prstGeom>
                    <a:noFill/>
                    <a:ln>
                      <a:solidFill>
                        <a:schemeClr val="tx1"/>
                      </a:solidFill>
                    </a:ln>
                  </pic:spPr>
                </pic:pic>
              </a:graphicData>
            </a:graphic>
          </wp:inline>
        </w:drawing>
      </w:r>
    </w:p>
    <w:p w14:paraId="03E11ED0">
      <w:pPr>
        <w:pStyle w:val="17"/>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删除气瓶</w:t>
      </w:r>
    </w:p>
    <w:p w14:paraId="4BA6A1EA">
      <w:pPr>
        <w:pStyle w:val="3"/>
        <w:kinsoku/>
        <w:wordWrap/>
        <w:overflowPunct/>
        <w:topLinePunct w:val="0"/>
        <w:autoSpaceDE/>
        <w:autoSpaceDN/>
        <w:bidi w:val="0"/>
        <w:adjustRightInd/>
        <w:snapToGrid/>
        <w:spacing w:before="0" w:after="0" w:line="360" w:lineRule="auto"/>
        <w:textAlignment w:val="auto"/>
        <w:rPr>
          <w:rFonts w:hint="eastAsia" w:ascii="华文仿宋" w:hAnsi="华文仿宋" w:eastAsia="华文仿宋" w:cs="华文仿宋"/>
          <w:lang w:val="en-US" w:eastAsia="zh-CN"/>
        </w:rPr>
      </w:pPr>
      <w:bookmarkStart w:id="15" w:name="_Toc7385"/>
      <w:bookmarkStart w:id="16" w:name="_Toc20230"/>
      <w:r>
        <w:rPr>
          <w:rFonts w:hint="eastAsia" w:ascii="华文仿宋" w:hAnsi="华文仿宋" w:eastAsia="华文仿宋" w:cs="华文仿宋"/>
          <w:lang w:val="en-US" w:eastAsia="zh-CN"/>
        </w:rPr>
        <w:t>特种设备管理</w:t>
      </w:r>
      <w:bookmarkEnd w:id="15"/>
      <w:bookmarkEnd w:id="16"/>
    </w:p>
    <w:p w14:paraId="4D758C4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仿宋" w:hAnsi="华文仿宋" w:eastAsia="华文仿宋" w:cs="华文仿宋"/>
          <w:b/>
          <w:bCs/>
          <w:sz w:val="24"/>
          <w:szCs w:val="24"/>
        </w:rPr>
      </w:pPr>
      <w:r>
        <w:rPr>
          <w:rFonts w:hint="eastAsia" w:ascii="华文仿宋" w:hAnsi="华文仿宋" w:eastAsia="华文仿宋" w:cs="华文仿宋"/>
          <w:b/>
          <w:bCs/>
          <w:sz w:val="24"/>
          <w:szCs w:val="24"/>
        </w:rPr>
        <w:t>【</w:t>
      </w:r>
      <w:r>
        <w:rPr>
          <w:rFonts w:hint="eastAsia" w:ascii="华文仿宋" w:hAnsi="华文仿宋" w:eastAsia="华文仿宋" w:cs="华文仿宋"/>
          <w:b/>
          <w:bCs/>
          <w:sz w:val="24"/>
          <w:szCs w:val="24"/>
          <w:lang w:val="en-US" w:eastAsia="zh-CN"/>
        </w:rPr>
        <w:t>功能说明</w:t>
      </w:r>
      <w:r>
        <w:rPr>
          <w:rFonts w:hint="eastAsia" w:ascii="华文仿宋" w:hAnsi="华文仿宋" w:eastAsia="华文仿宋" w:cs="华文仿宋"/>
          <w:b/>
          <w:bCs/>
          <w:sz w:val="24"/>
          <w:szCs w:val="24"/>
        </w:rPr>
        <w:t>】</w:t>
      </w:r>
    </w:p>
    <w:p w14:paraId="2F069DDE">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在系统中提交房间的特种设备信息，特种设备作为分类分级的一种危险源，需要准确录入系统。此处的特种设备</w:t>
      </w:r>
      <w:r>
        <w:rPr>
          <w:rFonts w:hint="eastAsia" w:ascii="华文仿宋" w:hAnsi="华文仿宋" w:eastAsia="华文仿宋" w:cs="华文仿宋"/>
          <w:b/>
          <w:bCs/>
          <w:color w:val="FF0000"/>
          <w:sz w:val="24"/>
          <w:szCs w:val="24"/>
          <w:lang w:val="en-US" w:eastAsia="zh-CN"/>
        </w:rPr>
        <w:t>不</w:t>
      </w:r>
      <w:r>
        <w:rPr>
          <w:rFonts w:hint="eastAsia" w:ascii="华文仿宋" w:hAnsi="华文仿宋" w:eastAsia="华文仿宋" w:cs="华文仿宋"/>
          <w:b w:val="0"/>
          <w:bCs w:val="0"/>
          <w:sz w:val="24"/>
          <w:szCs w:val="24"/>
          <w:lang w:val="en-US" w:eastAsia="zh-CN"/>
        </w:rPr>
        <w:t>需要填写气瓶信息。</w:t>
      </w:r>
    </w:p>
    <w:p w14:paraId="7BBBAF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仿宋" w:hAnsi="华文仿宋" w:eastAsia="华文仿宋" w:cs="华文仿宋"/>
          <w:b/>
          <w:bCs/>
          <w:sz w:val="24"/>
          <w:szCs w:val="24"/>
          <w:lang w:val="en-US" w:eastAsia="zh-CN"/>
        </w:rPr>
      </w:pPr>
      <w:r>
        <w:rPr>
          <w:rFonts w:hint="eastAsia" w:ascii="华文仿宋" w:hAnsi="华文仿宋" w:eastAsia="华文仿宋" w:cs="华文仿宋"/>
          <w:b/>
          <w:bCs/>
          <w:sz w:val="24"/>
          <w:szCs w:val="24"/>
          <w:lang w:val="en-US" w:eastAsia="zh-CN"/>
        </w:rPr>
        <w:t>【操作说明】</w:t>
      </w:r>
    </w:p>
    <w:p w14:paraId="362C5F09">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在【危险源平台】-【设备管理】-【特种设备管理】中，可以维护房间的特种设备信息。</w:t>
      </w:r>
    </w:p>
    <w:p w14:paraId="64D6D3A0">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华文仿宋" w:hAnsi="华文仿宋" w:eastAsia="华文仿宋" w:cs="华文仿宋"/>
        </w:rPr>
      </w:pPr>
      <w:r>
        <w:rPr>
          <w:rFonts w:hint="eastAsia" w:ascii="华文仿宋" w:hAnsi="华文仿宋" w:eastAsia="华文仿宋" w:cs="华文仿宋"/>
        </w:rPr>
        <w:drawing>
          <wp:inline distT="0" distB="0" distL="114300" distR="114300">
            <wp:extent cx="5266690" cy="2221230"/>
            <wp:effectExtent l="9525" t="9525" r="19685" b="17145"/>
            <wp:docPr id="2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7"/>
                    <pic:cNvPicPr>
                      <a:picLocks noChangeAspect="1"/>
                    </pic:cNvPicPr>
                  </pic:nvPicPr>
                  <pic:blipFill>
                    <a:blip r:embed="rId35"/>
                    <a:srcRect t="7996"/>
                    <a:stretch>
                      <a:fillRect/>
                    </a:stretch>
                  </pic:blipFill>
                  <pic:spPr>
                    <a:xfrm>
                      <a:off x="0" y="0"/>
                      <a:ext cx="5266690" cy="2221230"/>
                    </a:xfrm>
                    <a:prstGeom prst="rect">
                      <a:avLst/>
                    </a:prstGeom>
                    <a:noFill/>
                    <a:ln>
                      <a:solidFill>
                        <a:schemeClr val="tx1"/>
                      </a:solidFill>
                    </a:ln>
                  </pic:spPr>
                </pic:pic>
              </a:graphicData>
            </a:graphic>
          </wp:inline>
        </w:drawing>
      </w:r>
    </w:p>
    <w:p w14:paraId="75364B94">
      <w:pPr>
        <w:pStyle w:val="17"/>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特种设备列表</w:t>
      </w:r>
    </w:p>
    <w:p w14:paraId="62A528A0">
      <w:pPr>
        <w:pStyle w:val="4"/>
        <w:kinsoku/>
        <w:wordWrap/>
        <w:overflowPunct/>
        <w:topLinePunct w:val="0"/>
        <w:autoSpaceDE/>
        <w:autoSpaceDN/>
        <w:bidi w:val="0"/>
        <w:adjustRightInd/>
        <w:snapToGrid/>
        <w:spacing w:before="0" w:after="0" w:line="360" w:lineRule="auto"/>
        <w:textAlignment w:val="auto"/>
        <w:rPr>
          <w:rFonts w:hint="default" w:ascii="华文仿宋" w:hAnsi="华文仿宋" w:eastAsia="华文仿宋" w:cs="华文仿宋"/>
          <w:sz w:val="30"/>
          <w:szCs w:val="30"/>
          <w:lang w:val="en-US" w:eastAsia="zh-CN"/>
        </w:rPr>
      </w:pPr>
      <w:r>
        <w:rPr>
          <w:rFonts w:hint="eastAsia" w:ascii="华文仿宋" w:hAnsi="华文仿宋" w:eastAsia="华文仿宋" w:cs="华文仿宋"/>
          <w:sz w:val="30"/>
          <w:szCs w:val="30"/>
          <w:lang w:val="en-US" w:eastAsia="zh-CN"/>
        </w:rPr>
        <w:t>新增特种设备</w:t>
      </w:r>
    </w:p>
    <w:p w14:paraId="1537BBFB">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在列表上方，点击【新增特种设备】按钮，可以打开新增特种设备界面。在新增界面按照特种设备的实际情况，填写即可。</w:t>
      </w:r>
    </w:p>
    <w:p w14:paraId="602EAB4C">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在添加特种设备信息前，需要收集一下信息：</w:t>
      </w:r>
    </w:p>
    <w:p w14:paraId="256CC0D1">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1、名称</w:t>
      </w:r>
    </w:p>
    <w:p w14:paraId="605ABB64">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2、类别（由管理员自定义，如果选项中没有您需要的类别，请联系管理员设置）；</w:t>
      </w:r>
    </w:p>
    <w:p w14:paraId="3ED0B755">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3、资产编号（如果未找到，可以填写无）</w:t>
      </w:r>
    </w:p>
    <w:p w14:paraId="26B89A76">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color w:val="FF0000"/>
          <w:sz w:val="24"/>
          <w:szCs w:val="24"/>
          <w:lang w:val="en-US" w:eastAsia="zh-CN"/>
        </w:rPr>
      </w:pPr>
      <w:r>
        <w:rPr>
          <w:rFonts w:hint="eastAsia" w:ascii="华文仿宋" w:hAnsi="华文仿宋" w:eastAsia="华文仿宋" w:cs="华文仿宋"/>
          <w:b w:val="0"/>
          <w:bCs w:val="0"/>
          <w:color w:val="FF0000"/>
          <w:sz w:val="24"/>
          <w:szCs w:val="24"/>
          <w:lang w:val="en-US" w:eastAsia="zh-CN"/>
        </w:rPr>
        <w:t>4、所属安全分类（该字段内容需要认真填写，如果不确定分类，可以先保存信息，确定后，再编辑特种设备）；</w:t>
      </w:r>
    </w:p>
    <w:p w14:paraId="5A6F5B9E">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5、存放位置</w:t>
      </w:r>
    </w:p>
    <w:p w14:paraId="6F7188EA">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以上信息为特种设备必须有的信息，其余信息根据实际情况，可以自行填写。</w:t>
      </w:r>
    </w:p>
    <w:p w14:paraId="77E2E6B4">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华文仿宋" w:hAnsi="华文仿宋" w:eastAsia="华文仿宋" w:cs="华文仿宋"/>
          <w:b w:val="0"/>
          <w:bCs w:val="0"/>
          <w:lang w:val="en-US" w:eastAsia="zh-CN"/>
        </w:rPr>
      </w:pPr>
      <w:r>
        <w:rPr>
          <w:rFonts w:hint="eastAsia" w:ascii="华文仿宋" w:hAnsi="华文仿宋" w:eastAsia="华文仿宋" w:cs="华文仿宋"/>
        </w:rPr>
        <w:drawing>
          <wp:inline distT="0" distB="0" distL="114300" distR="114300">
            <wp:extent cx="5266690" cy="1616075"/>
            <wp:effectExtent l="9525" t="9525" r="12065" b="20320"/>
            <wp:docPr id="26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9"/>
                    <pic:cNvPicPr>
                      <a:picLocks noChangeAspect="1"/>
                    </pic:cNvPicPr>
                  </pic:nvPicPr>
                  <pic:blipFill>
                    <a:blip r:embed="rId36"/>
                    <a:srcRect l="-723" t="-575" r="723" b="27401"/>
                    <a:stretch>
                      <a:fillRect/>
                    </a:stretch>
                  </pic:blipFill>
                  <pic:spPr>
                    <a:xfrm>
                      <a:off x="0" y="0"/>
                      <a:ext cx="5266690" cy="1616075"/>
                    </a:xfrm>
                    <a:prstGeom prst="rect">
                      <a:avLst/>
                    </a:prstGeom>
                    <a:noFill/>
                    <a:ln>
                      <a:solidFill>
                        <a:schemeClr val="tx1"/>
                      </a:solidFill>
                    </a:ln>
                  </pic:spPr>
                </pic:pic>
              </a:graphicData>
            </a:graphic>
          </wp:inline>
        </w:drawing>
      </w:r>
    </w:p>
    <w:p w14:paraId="7F6E1458">
      <w:pPr>
        <w:pStyle w:val="17"/>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新增特种设备</w:t>
      </w:r>
    </w:p>
    <w:p w14:paraId="78AA5F40">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在新增特种设备时，需要完善“安全分类信息”的内容，该部分内容影响房间的分级分类。</w:t>
      </w:r>
    </w:p>
    <w:p w14:paraId="0E523A7A">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华文仿宋" w:hAnsi="华文仿宋" w:eastAsia="华文仿宋" w:cs="华文仿宋"/>
        </w:rPr>
      </w:pPr>
      <w:r>
        <w:rPr>
          <w:rFonts w:hint="eastAsia" w:ascii="华文仿宋" w:hAnsi="华文仿宋" w:eastAsia="华文仿宋" w:cs="华文仿宋"/>
        </w:rPr>
        <w:drawing>
          <wp:inline distT="0" distB="0" distL="114300" distR="114300">
            <wp:extent cx="5266690" cy="2227580"/>
            <wp:effectExtent l="9525" t="9525" r="12065" b="18415"/>
            <wp:docPr id="26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10"/>
                    <pic:cNvPicPr>
                      <a:picLocks noChangeAspect="1"/>
                    </pic:cNvPicPr>
                  </pic:nvPicPr>
                  <pic:blipFill>
                    <a:blip r:embed="rId37"/>
                    <a:stretch>
                      <a:fillRect/>
                    </a:stretch>
                  </pic:blipFill>
                  <pic:spPr>
                    <a:xfrm>
                      <a:off x="0" y="0"/>
                      <a:ext cx="5266690" cy="2227580"/>
                    </a:xfrm>
                    <a:prstGeom prst="rect">
                      <a:avLst/>
                    </a:prstGeom>
                    <a:noFill/>
                    <a:ln>
                      <a:solidFill>
                        <a:schemeClr val="tx1"/>
                      </a:solidFill>
                    </a:ln>
                  </pic:spPr>
                </pic:pic>
              </a:graphicData>
            </a:graphic>
          </wp:inline>
        </w:drawing>
      </w:r>
    </w:p>
    <w:p w14:paraId="077EDF1B">
      <w:pPr>
        <w:pStyle w:val="17"/>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新增特种设备-安全分类信息</w:t>
      </w:r>
    </w:p>
    <w:p w14:paraId="7F9CD77A">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如果实验室特种设备信息比较多，可以进行批量导入。</w:t>
      </w:r>
    </w:p>
    <w:p w14:paraId="41E5CCF4">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在导入特种设备信息时，导入模板中的信息可以在下载后查看填写说明。</w:t>
      </w:r>
    </w:p>
    <w:p w14:paraId="40169487">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注意：在模板中，存放位置分了校区名称、楼栋名称、区名称、层名称、房间号的信息，需要严格按照系统房间位置的定义填写。</w:t>
      </w:r>
    </w:p>
    <w:p w14:paraId="1AB693D5">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具体每个字段的内容，可以参照选择房间位置时每个层级的内容。</w:t>
      </w:r>
    </w:p>
    <w:p w14:paraId="734AAD87">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hint="eastAsia" w:ascii="华文仿宋" w:hAnsi="华文仿宋" w:eastAsia="华文仿宋" w:cs="华文仿宋"/>
        </w:rPr>
      </w:pPr>
      <w:r>
        <w:rPr>
          <w:rFonts w:hint="eastAsia" w:ascii="华文仿宋" w:hAnsi="华文仿宋" w:eastAsia="华文仿宋" w:cs="华文仿宋"/>
        </w:rPr>
        <w:drawing>
          <wp:inline distT="0" distB="0" distL="114300" distR="114300">
            <wp:extent cx="5266690" cy="2190750"/>
            <wp:effectExtent l="9525" t="9525" r="19685" b="9525"/>
            <wp:docPr id="26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8"/>
                    <pic:cNvPicPr>
                      <a:picLocks noChangeAspect="1"/>
                    </pic:cNvPicPr>
                  </pic:nvPicPr>
                  <pic:blipFill>
                    <a:blip r:embed="rId38"/>
                    <a:srcRect t="9234"/>
                    <a:stretch>
                      <a:fillRect/>
                    </a:stretch>
                  </pic:blipFill>
                  <pic:spPr>
                    <a:xfrm>
                      <a:off x="0" y="0"/>
                      <a:ext cx="5266690" cy="2190750"/>
                    </a:xfrm>
                    <a:prstGeom prst="rect">
                      <a:avLst/>
                    </a:prstGeom>
                    <a:ln>
                      <a:solidFill>
                        <a:schemeClr val="tx1"/>
                      </a:solidFill>
                    </a:ln>
                  </pic:spPr>
                </pic:pic>
              </a:graphicData>
            </a:graphic>
          </wp:inline>
        </w:drawing>
      </w:r>
    </w:p>
    <w:p w14:paraId="5B3B093B">
      <w:pPr>
        <w:pStyle w:val="17"/>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下载模板及导入特种设备</w:t>
      </w:r>
    </w:p>
    <w:p w14:paraId="42550BE6">
      <w:pPr>
        <w:pStyle w:val="4"/>
        <w:kinsoku/>
        <w:wordWrap/>
        <w:overflowPunct/>
        <w:topLinePunct w:val="0"/>
        <w:autoSpaceDE/>
        <w:autoSpaceDN/>
        <w:bidi w:val="0"/>
        <w:adjustRightInd/>
        <w:snapToGrid/>
        <w:spacing w:before="0" w:after="0" w:line="360" w:lineRule="auto"/>
        <w:textAlignment w:val="auto"/>
        <w:rPr>
          <w:rFonts w:hint="eastAsia" w:ascii="华文仿宋" w:hAnsi="华文仿宋" w:eastAsia="华文仿宋" w:cs="华文仿宋"/>
          <w:sz w:val="30"/>
          <w:szCs w:val="30"/>
          <w:lang w:val="en-US" w:eastAsia="zh-CN"/>
        </w:rPr>
      </w:pPr>
      <w:r>
        <w:rPr>
          <w:rFonts w:hint="eastAsia" w:ascii="华文仿宋" w:hAnsi="华文仿宋" w:eastAsia="华文仿宋" w:cs="华文仿宋"/>
          <w:sz w:val="30"/>
          <w:szCs w:val="30"/>
          <w:lang w:val="en-US" w:eastAsia="zh-CN"/>
        </w:rPr>
        <w:t>特种设备状态更新</w:t>
      </w:r>
    </w:p>
    <w:p w14:paraId="333C750A">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华文仿宋" w:hAnsi="华文仿宋" w:eastAsia="华文仿宋" w:cs="华文仿宋"/>
          <w:lang w:val="en-US" w:eastAsia="zh-CN"/>
        </w:rPr>
      </w:pPr>
    </w:p>
    <w:p w14:paraId="556FE09B">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在设备报废或者停用后，在系统更新特种设备的状态。在列表中，找到状态一列，鼠标悬浮时，会显示编辑按钮，点击后，可以在列表中直接修改状态。</w:t>
      </w:r>
    </w:p>
    <w:p w14:paraId="6B3177B2">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default" w:ascii="华文仿宋" w:hAnsi="华文仿宋" w:eastAsia="华文仿宋" w:cs="华文仿宋"/>
          <w:lang w:val="en-US" w:eastAsia="zh-CN"/>
        </w:rPr>
      </w:pPr>
      <w:r>
        <w:rPr>
          <w:rFonts w:hint="eastAsia" w:ascii="华文仿宋" w:hAnsi="华文仿宋" w:eastAsia="华文仿宋" w:cs="华文仿宋"/>
          <w:lang w:val="en-US" w:eastAsia="zh-CN"/>
        </w:rPr>
        <w:t>此外，根据定检日期的设置，过下检日期后，会自动更新状态到超期未检。</w:t>
      </w:r>
    </w:p>
    <w:p w14:paraId="748C863C">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pPr>
      <w:r>
        <w:drawing>
          <wp:inline distT="0" distB="0" distL="114300" distR="114300">
            <wp:extent cx="6185535" cy="3352165"/>
            <wp:effectExtent l="9525" t="9525" r="22860" b="21590"/>
            <wp:docPr id="3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1"/>
                    <pic:cNvPicPr>
                      <a:picLocks noChangeAspect="1"/>
                    </pic:cNvPicPr>
                  </pic:nvPicPr>
                  <pic:blipFill>
                    <a:blip r:embed="rId39"/>
                    <a:stretch>
                      <a:fillRect/>
                    </a:stretch>
                  </pic:blipFill>
                  <pic:spPr>
                    <a:xfrm>
                      <a:off x="0" y="0"/>
                      <a:ext cx="6185535" cy="3352165"/>
                    </a:xfrm>
                    <a:prstGeom prst="rect">
                      <a:avLst/>
                    </a:prstGeom>
                    <a:noFill/>
                    <a:ln>
                      <a:solidFill>
                        <a:schemeClr val="tx1"/>
                      </a:solidFill>
                    </a:ln>
                  </pic:spPr>
                </pic:pic>
              </a:graphicData>
            </a:graphic>
          </wp:inline>
        </w:drawing>
      </w:r>
    </w:p>
    <w:p w14:paraId="01135553">
      <w:pPr>
        <w:pStyle w:val="17"/>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特种设备状态更新</w:t>
      </w:r>
    </w:p>
    <w:p w14:paraId="0AA5CD17">
      <w:pPr>
        <w:pStyle w:val="4"/>
        <w:kinsoku/>
        <w:wordWrap/>
        <w:overflowPunct/>
        <w:topLinePunct w:val="0"/>
        <w:autoSpaceDE/>
        <w:autoSpaceDN/>
        <w:bidi w:val="0"/>
        <w:adjustRightInd/>
        <w:snapToGrid/>
        <w:spacing w:before="0" w:after="0" w:line="360" w:lineRule="auto"/>
        <w:textAlignment w:val="auto"/>
        <w:rPr>
          <w:rFonts w:hint="eastAsia" w:ascii="华文仿宋" w:hAnsi="华文仿宋" w:eastAsia="华文仿宋" w:cs="华文仿宋"/>
          <w:sz w:val="30"/>
          <w:szCs w:val="30"/>
          <w:lang w:val="en-US" w:eastAsia="zh-CN"/>
        </w:rPr>
      </w:pPr>
      <w:r>
        <w:rPr>
          <w:rFonts w:hint="eastAsia" w:ascii="华文仿宋" w:hAnsi="华文仿宋" w:eastAsia="华文仿宋" w:cs="华文仿宋"/>
          <w:sz w:val="30"/>
          <w:szCs w:val="30"/>
          <w:lang w:val="en-US" w:eastAsia="zh-CN"/>
        </w:rPr>
        <w:t>特种设备定检/年检</w:t>
      </w:r>
    </w:p>
    <w:p w14:paraId="5BF518F7">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default" w:ascii="华文仿宋" w:hAnsi="华文仿宋" w:eastAsia="华文仿宋" w:cs="华文仿宋"/>
          <w:lang w:val="en-US" w:eastAsia="zh-CN"/>
        </w:rPr>
      </w:pPr>
      <w:r>
        <w:rPr>
          <w:rFonts w:hint="eastAsia" w:ascii="华文仿宋" w:hAnsi="华文仿宋" w:eastAsia="华文仿宋" w:cs="华文仿宋"/>
          <w:lang w:val="en-US" w:eastAsia="zh-CN"/>
        </w:rPr>
        <w:t>在特种设备详情页的定检/年检TAB页，可以维护特种设备的定检信息和年检信息。当设备完成定检或者年检时，及时上传定检信息和年检信息，以更新下次定检时间和下次年检时间。</w:t>
      </w:r>
    </w:p>
    <w:p w14:paraId="21683911">
      <w:r>
        <w:drawing>
          <wp:inline distT="0" distB="0" distL="114300" distR="114300">
            <wp:extent cx="6179185" cy="1745615"/>
            <wp:effectExtent l="9525" t="9525" r="13970" b="12700"/>
            <wp:docPr id="3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3"/>
                    <pic:cNvPicPr>
                      <a:picLocks noChangeAspect="1"/>
                    </pic:cNvPicPr>
                  </pic:nvPicPr>
                  <pic:blipFill>
                    <a:blip r:embed="rId40"/>
                    <a:stretch>
                      <a:fillRect/>
                    </a:stretch>
                  </pic:blipFill>
                  <pic:spPr>
                    <a:xfrm>
                      <a:off x="0" y="0"/>
                      <a:ext cx="6179185" cy="1745615"/>
                    </a:xfrm>
                    <a:prstGeom prst="rect">
                      <a:avLst/>
                    </a:prstGeom>
                    <a:noFill/>
                    <a:ln>
                      <a:solidFill>
                        <a:schemeClr val="tx1"/>
                      </a:solidFill>
                    </a:ln>
                  </pic:spPr>
                </pic:pic>
              </a:graphicData>
            </a:graphic>
          </wp:inline>
        </w:drawing>
      </w:r>
    </w:p>
    <w:p w14:paraId="383C6CC3">
      <w:pPr>
        <w:pStyle w:val="17"/>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特种设备定检/年检</w:t>
      </w:r>
    </w:p>
    <w:p w14:paraId="7B01BC6D">
      <w:pPr>
        <w:pStyle w:val="17"/>
        <w:numPr>
          <w:ilvl w:val="0"/>
          <w:numId w:val="0"/>
        </w:numPr>
        <w:kinsoku/>
        <w:wordWrap/>
        <w:overflowPunct/>
        <w:topLinePunct w:val="0"/>
        <w:autoSpaceDE/>
        <w:autoSpaceDN/>
        <w:bidi w:val="0"/>
        <w:adjustRightInd/>
        <w:snapToGrid/>
        <w:spacing w:line="360" w:lineRule="auto"/>
        <w:ind w:leftChars="0"/>
        <w:jc w:val="center"/>
        <w:textAlignment w:val="auto"/>
        <w:rPr>
          <w:rFonts w:hint="eastAsia" w:ascii="华文仿宋" w:hAnsi="华文仿宋" w:eastAsia="华文仿宋" w:cs="华文仿宋"/>
          <w:lang w:val="en-US" w:eastAsia="zh-CN"/>
        </w:rPr>
      </w:pPr>
      <w:r>
        <w:drawing>
          <wp:inline distT="0" distB="0" distL="114300" distR="114300">
            <wp:extent cx="3096260" cy="4077970"/>
            <wp:effectExtent l="9525" t="9525" r="18415" b="12065"/>
            <wp:docPr id="3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4"/>
                    <pic:cNvPicPr>
                      <a:picLocks noChangeAspect="1"/>
                    </pic:cNvPicPr>
                  </pic:nvPicPr>
                  <pic:blipFill>
                    <a:blip r:embed="rId41"/>
                    <a:stretch>
                      <a:fillRect/>
                    </a:stretch>
                  </pic:blipFill>
                  <pic:spPr>
                    <a:xfrm>
                      <a:off x="0" y="0"/>
                      <a:ext cx="3096260" cy="4077970"/>
                    </a:xfrm>
                    <a:prstGeom prst="rect">
                      <a:avLst/>
                    </a:prstGeom>
                    <a:noFill/>
                    <a:ln>
                      <a:solidFill>
                        <a:schemeClr val="tx1"/>
                      </a:solidFill>
                    </a:ln>
                  </pic:spPr>
                </pic:pic>
              </a:graphicData>
            </a:graphic>
          </wp:inline>
        </w:drawing>
      </w:r>
    </w:p>
    <w:p w14:paraId="346ED1FE">
      <w:pPr>
        <w:pStyle w:val="17"/>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添加定检/年检信息</w:t>
      </w:r>
    </w:p>
    <w:p w14:paraId="76939E8D">
      <w:pPr>
        <w:pStyle w:val="17"/>
        <w:numPr>
          <w:ilvl w:val="0"/>
          <w:numId w:val="0"/>
        </w:numPr>
        <w:kinsoku/>
        <w:wordWrap/>
        <w:overflowPunct/>
        <w:topLinePunct w:val="0"/>
        <w:autoSpaceDE/>
        <w:autoSpaceDN/>
        <w:bidi w:val="0"/>
        <w:adjustRightInd/>
        <w:snapToGrid/>
        <w:spacing w:line="360" w:lineRule="auto"/>
        <w:ind w:leftChars="0"/>
        <w:jc w:val="center"/>
        <w:textAlignment w:val="auto"/>
      </w:pPr>
      <w:r>
        <w:drawing>
          <wp:inline distT="0" distB="0" distL="114300" distR="114300">
            <wp:extent cx="5438140" cy="1508125"/>
            <wp:effectExtent l="9525" t="9525" r="23495" b="21590"/>
            <wp:docPr id="38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5"/>
                    <pic:cNvPicPr>
                      <a:picLocks noChangeAspect="1"/>
                    </pic:cNvPicPr>
                  </pic:nvPicPr>
                  <pic:blipFill>
                    <a:blip r:embed="rId42"/>
                    <a:stretch>
                      <a:fillRect/>
                    </a:stretch>
                  </pic:blipFill>
                  <pic:spPr>
                    <a:xfrm>
                      <a:off x="0" y="0"/>
                      <a:ext cx="5438140" cy="1508125"/>
                    </a:xfrm>
                    <a:prstGeom prst="rect">
                      <a:avLst/>
                    </a:prstGeom>
                    <a:noFill/>
                    <a:ln>
                      <a:solidFill>
                        <a:schemeClr val="tx1"/>
                      </a:solidFill>
                    </a:ln>
                  </pic:spPr>
                </pic:pic>
              </a:graphicData>
            </a:graphic>
          </wp:inline>
        </w:drawing>
      </w:r>
    </w:p>
    <w:p w14:paraId="56F110B8">
      <w:pPr>
        <w:pStyle w:val="17"/>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定检/年检列表</w:t>
      </w:r>
    </w:p>
    <w:p w14:paraId="6CA8FFE2">
      <w:pPr>
        <w:pStyle w:val="4"/>
        <w:kinsoku/>
        <w:wordWrap/>
        <w:overflowPunct/>
        <w:topLinePunct w:val="0"/>
        <w:autoSpaceDE/>
        <w:autoSpaceDN/>
        <w:bidi w:val="0"/>
        <w:adjustRightInd/>
        <w:snapToGrid/>
        <w:spacing w:before="0" w:after="0" w:line="360" w:lineRule="auto"/>
        <w:textAlignment w:val="auto"/>
        <w:rPr>
          <w:rFonts w:hint="eastAsia" w:ascii="华文仿宋" w:hAnsi="华文仿宋" w:eastAsia="华文仿宋" w:cs="华文仿宋"/>
          <w:sz w:val="30"/>
          <w:szCs w:val="30"/>
          <w:lang w:val="en-US" w:eastAsia="zh-CN"/>
        </w:rPr>
      </w:pPr>
      <w:r>
        <w:rPr>
          <w:rFonts w:hint="eastAsia" w:ascii="华文仿宋" w:hAnsi="华文仿宋" w:eastAsia="华文仿宋" w:cs="华文仿宋"/>
          <w:sz w:val="30"/>
          <w:szCs w:val="30"/>
          <w:lang w:val="en-US" w:eastAsia="zh-CN"/>
        </w:rPr>
        <w:t>特种设备安全附件</w:t>
      </w:r>
    </w:p>
    <w:p w14:paraId="7234CB8D">
      <w:pPr>
        <w:rPr>
          <w:rFonts w:hint="eastAsia"/>
          <w:lang w:val="en-US" w:eastAsia="zh-CN"/>
        </w:rPr>
      </w:pPr>
    </w:p>
    <w:p w14:paraId="6434C649">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在特种设备详情页的安全附件TAB页，可以维护特种设备的安全附件信息。</w:t>
      </w:r>
    </w:p>
    <w:p w14:paraId="018994ED">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安全附件信息包括附件信息和附件的安全校验信息。</w:t>
      </w:r>
    </w:p>
    <w:p w14:paraId="18079EA6">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5030470" cy="2726055"/>
            <wp:effectExtent l="9525" t="9525" r="19685" b="22860"/>
            <wp:docPr id="3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2"/>
                    <pic:cNvPicPr>
                      <a:picLocks noChangeAspect="1"/>
                    </pic:cNvPicPr>
                  </pic:nvPicPr>
                  <pic:blipFill>
                    <a:blip r:embed="rId43"/>
                    <a:stretch>
                      <a:fillRect/>
                    </a:stretch>
                  </pic:blipFill>
                  <pic:spPr>
                    <a:xfrm>
                      <a:off x="0" y="0"/>
                      <a:ext cx="5030470" cy="2726055"/>
                    </a:xfrm>
                    <a:prstGeom prst="rect">
                      <a:avLst/>
                    </a:prstGeom>
                    <a:noFill/>
                    <a:ln>
                      <a:solidFill>
                        <a:schemeClr val="tx1"/>
                      </a:solidFill>
                    </a:ln>
                  </pic:spPr>
                </pic:pic>
              </a:graphicData>
            </a:graphic>
          </wp:inline>
        </w:drawing>
      </w:r>
    </w:p>
    <w:p w14:paraId="436F849D">
      <w:pPr>
        <w:pStyle w:val="17"/>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安全附件信息</w:t>
      </w:r>
    </w:p>
    <w:p w14:paraId="70C9D322">
      <w:pPr>
        <w:pStyle w:val="5"/>
        <w:kinsoku/>
        <w:wordWrap/>
        <w:overflowPunct/>
        <w:topLinePunct w:val="0"/>
        <w:autoSpaceDE/>
        <w:autoSpaceDN/>
        <w:bidi w:val="0"/>
        <w:adjustRightInd/>
        <w:snapToGrid/>
        <w:spacing w:before="0" w:after="0" w:line="360" w:lineRule="auto"/>
        <w:ind w:left="987" w:leftChars="0"/>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添加附件</w:t>
      </w:r>
    </w:p>
    <w:p w14:paraId="0F6F81F1">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default" w:ascii="华文仿宋" w:hAnsi="华文仿宋" w:eastAsia="华文仿宋" w:cs="华文仿宋"/>
          <w:lang w:val="en-US" w:eastAsia="zh-CN"/>
        </w:rPr>
      </w:pPr>
      <w:r>
        <w:rPr>
          <w:rFonts w:hint="eastAsia" w:ascii="华文仿宋" w:hAnsi="华文仿宋" w:eastAsia="华文仿宋" w:cs="华文仿宋"/>
          <w:lang w:val="en-US" w:eastAsia="zh-CN"/>
        </w:rPr>
        <w:t>点击【新增安全附件】，打开弹框，设置附件信息后，点击保存，完成安全附件的新增。</w:t>
      </w:r>
    </w:p>
    <w:p w14:paraId="2FD4D776">
      <w:pPr>
        <w:jc w:val="center"/>
      </w:pPr>
      <w:r>
        <w:drawing>
          <wp:inline distT="0" distB="0" distL="114300" distR="114300">
            <wp:extent cx="3096260" cy="3193415"/>
            <wp:effectExtent l="9525" t="9525" r="18415" b="12700"/>
            <wp:docPr id="38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6"/>
                    <pic:cNvPicPr>
                      <a:picLocks noChangeAspect="1"/>
                    </pic:cNvPicPr>
                  </pic:nvPicPr>
                  <pic:blipFill>
                    <a:blip r:embed="rId44"/>
                    <a:stretch>
                      <a:fillRect/>
                    </a:stretch>
                  </pic:blipFill>
                  <pic:spPr>
                    <a:xfrm>
                      <a:off x="0" y="0"/>
                      <a:ext cx="3096260" cy="3193415"/>
                    </a:xfrm>
                    <a:prstGeom prst="rect">
                      <a:avLst/>
                    </a:prstGeom>
                    <a:noFill/>
                    <a:ln>
                      <a:solidFill>
                        <a:schemeClr val="tx1"/>
                      </a:solidFill>
                    </a:ln>
                  </pic:spPr>
                </pic:pic>
              </a:graphicData>
            </a:graphic>
          </wp:inline>
        </w:drawing>
      </w:r>
    </w:p>
    <w:p w14:paraId="4310D323">
      <w:pPr>
        <w:pStyle w:val="17"/>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新增安全附件</w:t>
      </w:r>
    </w:p>
    <w:p w14:paraId="4EBB1507">
      <w:pPr>
        <w:pStyle w:val="5"/>
        <w:kinsoku/>
        <w:wordWrap/>
        <w:overflowPunct/>
        <w:topLinePunct w:val="0"/>
        <w:autoSpaceDE/>
        <w:autoSpaceDN/>
        <w:bidi w:val="0"/>
        <w:adjustRightInd/>
        <w:snapToGrid/>
        <w:spacing w:before="0" w:after="0" w:line="360" w:lineRule="auto"/>
        <w:ind w:left="987" w:leftChars="0"/>
        <w:textAlignment w:val="auto"/>
        <w:rPr>
          <w:rFonts w:hint="eastAsia"/>
          <w:lang w:val="en-US" w:eastAsia="zh-CN"/>
        </w:rPr>
      </w:pPr>
      <w:r>
        <w:rPr>
          <w:rFonts w:hint="eastAsia" w:ascii="华文仿宋" w:hAnsi="华文仿宋" w:eastAsia="华文仿宋" w:cs="华文仿宋"/>
          <w:lang w:val="en-US" w:eastAsia="zh-CN"/>
        </w:rPr>
        <w:t>添加安全附件校验</w:t>
      </w:r>
    </w:p>
    <w:p w14:paraId="2FC40634">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default" w:ascii="华文仿宋" w:hAnsi="华文仿宋" w:eastAsia="华文仿宋" w:cs="华文仿宋"/>
          <w:lang w:val="en-US" w:eastAsia="zh-CN"/>
        </w:rPr>
      </w:pPr>
      <w:r>
        <w:rPr>
          <w:rFonts w:hint="eastAsia" w:ascii="华文仿宋" w:hAnsi="华文仿宋" w:eastAsia="华文仿宋" w:cs="华文仿宋"/>
          <w:lang w:val="en-US" w:eastAsia="zh-CN"/>
        </w:rPr>
        <w:t>在安全附件校验后，及时上传安全附件校验信息。找到对应特种设备的安全附件，点击附件后的【添加校验信息】，即可添加安全附件校验信息，添加安全附件校验信息后，系统会更新安全附件的校验（检定）有效期。</w:t>
      </w:r>
    </w:p>
    <w:p w14:paraId="144C6683">
      <w:pPr>
        <w:rPr>
          <w:rFonts w:hint="default" w:ascii="华文仿宋" w:hAnsi="华文仿宋" w:eastAsia="华文仿宋" w:cs="华文仿宋"/>
          <w:lang w:val="en-US" w:eastAsia="zh-CN"/>
        </w:rPr>
      </w:pPr>
      <w:r>
        <w:drawing>
          <wp:inline distT="0" distB="0" distL="114300" distR="114300">
            <wp:extent cx="6177280" cy="1654810"/>
            <wp:effectExtent l="9525" t="9525" r="15875" b="12065"/>
            <wp:docPr id="38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7"/>
                    <pic:cNvPicPr>
                      <a:picLocks noChangeAspect="1"/>
                    </pic:cNvPicPr>
                  </pic:nvPicPr>
                  <pic:blipFill>
                    <a:blip r:embed="rId45"/>
                    <a:stretch>
                      <a:fillRect/>
                    </a:stretch>
                  </pic:blipFill>
                  <pic:spPr>
                    <a:xfrm>
                      <a:off x="0" y="0"/>
                      <a:ext cx="6177280" cy="1654810"/>
                    </a:xfrm>
                    <a:prstGeom prst="rect">
                      <a:avLst/>
                    </a:prstGeom>
                    <a:noFill/>
                    <a:ln>
                      <a:solidFill>
                        <a:schemeClr val="tx1"/>
                      </a:solidFill>
                    </a:ln>
                  </pic:spPr>
                </pic:pic>
              </a:graphicData>
            </a:graphic>
          </wp:inline>
        </w:drawing>
      </w:r>
    </w:p>
    <w:p w14:paraId="1871AFA0">
      <w:pPr>
        <w:pStyle w:val="17"/>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安全附件列表</w:t>
      </w:r>
    </w:p>
    <w:p w14:paraId="76F27F52">
      <w:pPr>
        <w:pStyle w:val="17"/>
        <w:numPr>
          <w:ilvl w:val="0"/>
          <w:numId w:val="0"/>
        </w:numPr>
        <w:kinsoku/>
        <w:wordWrap/>
        <w:overflowPunct/>
        <w:topLinePunct w:val="0"/>
        <w:autoSpaceDE/>
        <w:autoSpaceDN/>
        <w:bidi w:val="0"/>
        <w:adjustRightInd/>
        <w:snapToGrid/>
        <w:spacing w:line="360" w:lineRule="auto"/>
        <w:ind w:leftChars="0"/>
        <w:jc w:val="center"/>
        <w:textAlignment w:val="auto"/>
        <w:rPr>
          <w:rFonts w:hint="eastAsia" w:ascii="华文仿宋" w:hAnsi="华文仿宋" w:eastAsia="华文仿宋" w:cs="华文仿宋"/>
          <w:lang w:val="en-US" w:eastAsia="zh-CN"/>
        </w:rPr>
      </w:pPr>
      <w:r>
        <w:drawing>
          <wp:inline distT="0" distB="0" distL="114300" distR="114300">
            <wp:extent cx="2543810" cy="2619375"/>
            <wp:effectExtent l="9525" t="9525" r="22225" b="22860"/>
            <wp:docPr id="39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8"/>
                    <pic:cNvPicPr>
                      <a:picLocks noChangeAspect="1"/>
                    </pic:cNvPicPr>
                  </pic:nvPicPr>
                  <pic:blipFill>
                    <a:blip r:embed="rId46"/>
                    <a:stretch>
                      <a:fillRect/>
                    </a:stretch>
                  </pic:blipFill>
                  <pic:spPr>
                    <a:xfrm>
                      <a:off x="0" y="0"/>
                      <a:ext cx="2543810" cy="2619375"/>
                    </a:xfrm>
                    <a:prstGeom prst="rect">
                      <a:avLst/>
                    </a:prstGeom>
                    <a:noFill/>
                    <a:ln>
                      <a:solidFill>
                        <a:schemeClr val="tx1"/>
                      </a:solidFill>
                    </a:ln>
                  </pic:spPr>
                </pic:pic>
              </a:graphicData>
            </a:graphic>
          </wp:inline>
        </w:drawing>
      </w:r>
    </w:p>
    <w:p w14:paraId="4460867B">
      <w:pPr>
        <w:pStyle w:val="17"/>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添加安全附件校验信息</w:t>
      </w:r>
    </w:p>
    <w:p w14:paraId="652B0B40">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default" w:ascii="华文仿宋" w:hAnsi="华文仿宋" w:eastAsia="华文仿宋" w:cs="华文仿宋"/>
          <w:lang w:val="en-US" w:eastAsia="zh-CN"/>
        </w:rPr>
      </w:pPr>
      <w:r>
        <w:rPr>
          <w:rFonts w:hint="eastAsia" w:ascii="华文仿宋" w:hAnsi="华文仿宋" w:eastAsia="华文仿宋" w:cs="华文仿宋"/>
          <w:lang w:val="en-US" w:eastAsia="zh-CN"/>
        </w:rPr>
        <w:t>添加的安全附件校验在安全附件校验TAB页可以查看，对已添加的记录可以修改和删除。</w:t>
      </w:r>
    </w:p>
    <w:p w14:paraId="46A6E480">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pPr>
      <w:r>
        <w:drawing>
          <wp:inline distT="0" distB="0" distL="114300" distR="114300">
            <wp:extent cx="6186170" cy="1638935"/>
            <wp:effectExtent l="0" t="0" r="1270" b="6985"/>
            <wp:docPr id="39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9"/>
                    <pic:cNvPicPr>
                      <a:picLocks noChangeAspect="1"/>
                    </pic:cNvPicPr>
                  </pic:nvPicPr>
                  <pic:blipFill>
                    <a:blip r:embed="rId47"/>
                    <a:stretch>
                      <a:fillRect/>
                    </a:stretch>
                  </pic:blipFill>
                  <pic:spPr>
                    <a:xfrm>
                      <a:off x="0" y="0"/>
                      <a:ext cx="6186170" cy="1638935"/>
                    </a:xfrm>
                    <a:prstGeom prst="rect">
                      <a:avLst/>
                    </a:prstGeom>
                    <a:noFill/>
                    <a:ln>
                      <a:noFill/>
                    </a:ln>
                  </pic:spPr>
                </pic:pic>
              </a:graphicData>
            </a:graphic>
          </wp:inline>
        </w:drawing>
      </w:r>
    </w:p>
    <w:p w14:paraId="243D1969">
      <w:pPr>
        <w:pStyle w:val="17"/>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安全附件校验列表</w:t>
      </w:r>
    </w:p>
    <w:p w14:paraId="10393286">
      <w:pPr>
        <w:pStyle w:val="3"/>
        <w:kinsoku/>
        <w:wordWrap/>
        <w:overflowPunct/>
        <w:topLinePunct w:val="0"/>
        <w:autoSpaceDE/>
        <w:autoSpaceDN/>
        <w:bidi w:val="0"/>
        <w:adjustRightInd/>
        <w:snapToGrid/>
        <w:spacing w:before="0" w:after="0" w:line="360" w:lineRule="auto"/>
        <w:textAlignment w:val="auto"/>
        <w:rPr>
          <w:rFonts w:hint="eastAsia" w:ascii="华文仿宋" w:hAnsi="华文仿宋" w:eastAsia="华文仿宋" w:cs="华文仿宋"/>
          <w:lang w:val="en-US" w:eastAsia="zh-CN"/>
        </w:rPr>
      </w:pPr>
      <w:bookmarkStart w:id="17" w:name="_Toc22285"/>
      <w:bookmarkStart w:id="18" w:name="_Toc21061"/>
      <w:r>
        <w:rPr>
          <w:rFonts w:hint="eastAsia" w:ascii="华文仿宋" w:hAnsi="华文仿宋" w:eastAsia="华文仿宋" w:cs="华文仿宋"/>
          <w:lang w:val="en-US" w:eastAsia="zh-CN"/>
        </w:rPr>
        <w:t>其他设备管理</w:t>
      </w:r>
      <w:bookmarkEnd w:id="17"/>
      <w:bookmarkEnd w:id="18"/>
    </w:p>
    <w:p w14:paraId="5E00C991">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【功能说明】</w:t>
      </w:r>
    </w:p>
    <w:p w14:paraId="57BE179F">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在系统中提交房间的其他设备信息，其他设备作为分类分级的一种危险源，需要准确录入系统。可以将房间中涉及到并且与分级分类相关的设备全部录入其他设备模块。</w:t>
      </w:r>
    </w:p>
    <w:p w14:paraId="186B77A6">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【操作说明】</w:t>
      </w:r>
    </w:p>
    <w:p w14:paraId="47499773">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在【危险源平台】-【设备管理】-【其他设备管理】中，可以维护房间的其他设备信息。</w:t>
      </w:r>
    </w:p>
    <w:p w14:paraId="12BAFC63">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华文仿宋" w:hAnsi="华文仿宋" w:eastAsia="华文仿宋" w:cs="华文仿宋"/>
        </w:rPr>
      </w:pPr>
      <w:r>
        <w:rPr>
          <w:rFonts w:hint="eastAsia" w:ascii="华文仿宋" w:hAnsi="华文仿宋" w:eastAsia="华文仿宋" w:cs="华文仿宋"/>
        </w:rPr>
        <w:drawing>
          <wp:inline distT="0" distB="0" distL="114300" distR="114300">
            <wp:extent cx="5266690" cy="2225040"/>
            <wp:effectExtent l="0" t="0" r="10160" b="3810"/>
            <wp:docPr id="2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1"/>
                    <pic:cNvPicPr>
                      <a:picLocks noChangeAspect="1"/>
                    </pic:cNvPicPr>
                  </pic:nvPicPr>
                  <pic:blipFill>
                    <a:blip r:embed="rId48"/>
                    <a:stretch>
                      <a:fillRect/>
                    </a:stretch>
                  </pic:blipFill>
                  <pic:spPr>
                    <a:xfrm>
                      <a:off x="0" y="0"/>
                      <a:ext cx="5266690" cy="2225040"/>
                    </a:xfrm>
                    <a:prstGeom prst="rect">
                      <a:avLst/>
                    </a:prstGeom>
                    <a:noFill/>
                    <a:ln>
                      <a:noFill/>
                    </a:ln>
                  </pic:spPr>
                </pic:pic>
              </a:graphicData>
            </a:graphic>
          </wp:inline>
        </w:drawing>
      </w:r>
    </w:p>
    <w:p w14:paraId="3A91F2B3">
      <w:pPr>
        <w:pStyle w:val="17"/>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其他设备列表</w:t>
      </w:r>
    </w:p>
    <w:p w14:paraId="2CAE544F">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在列表上方，点击【新增其他设备】按钮，可以打开新增其他设备界面。在新增界面按照其他设备的实际情况，填写即可。</w:t>
      </w:r>
    </w:p>
    <w:p w14:paraId="71463F48">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在添加其他设备信息前，需要收集一下信息：</w:t>
      </w:r>
    </w:p>
    <w:p w14:paraId="5145F45E">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1、名称</w:t>
      </w:r>
    </w:p>
    <w:p w14:paraId="48A0BA07">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2、类别（由管理员自定义，如果选项中没有您需要的类别，请联系管理员设置）；</w:t>
      </w:r>
    </w:p>
    <w:p w14:paraId="0F7FD0DD">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3、资产编号（如果未找到，可以填写无）</w:t>
      </w:r>
    </w:p>
    <w:p w14:paraId="653CE2BD">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4、所属安全分类（该字段内容需要认真填写，分级分类时，需要有该信息）；</w:t>
      </w:r>
    </w:p>
    <w:p w14:paraId="15F0A8C1">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5、存放位置</w:t>
      </w:r>
    </w:p>
    <w:p w14:paraId="0777062D">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以上信息为其他设备必须有的信息，其余信息根据实际情况，可以自行填写。</w:t>
      </w:r>
    </w:p>
    <w:p w14:paraId="1EE60440">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华文仿宋" w:hAnsi="华文仿宋" w:eastAsia="华文仿宋" w:cs="华文仿宋"/>
          <w:b w:val="0"/>
          <w:bCs w:val="0"/>
          <w:lang w:val="en-US" w:eastAsia="zh-CN"/>
        </w:rPr>
      </w:pPr>
      <w:r>
        <w:rPr>
          <w:rFonts w:hint="eastAsia" w:ascii="华文仿宋" w:hAnsi="华文仿宋" w:eastAsia="华文仿宋" w:cs="华文仿宋"/>
        </w:rPr>
        <w:drawing>
          <wp:inline distT="0" distB="0" distL="114300" distR="114300">
            <wp:extent cx="5266690" cy="2219325"/>
            <wp:effectExtent l="9525" t="9525" r="19685" b="19050"/>
            <wp:docPr id="2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3"/>
                    <pic:cNvPicPr>
                      <a:picLocks noChangeAspect="1"/>
                    </pic:cNvPicPr>
                  </pic:nvPicPr>
                  <pic:blipFill>
                    <a:blip r:embed="rId49"/>
                    <a:stretch>
                      <a:fillRect/>
                    </a:stretch>
                  </pic:blipFill>
                  <pic:spPr>
                    <a:xfrm>
                      <a:off x="0" y="0"/>
                      <a:ext cx="5266690" cy="2219325"/>
                    </a:xfrm>
                    <a:prstGeom prst="rect">
                      <a:avLst/>
                    </a:prstGeom>
                    <a:noFill/>
                    <a:ln>
                      <a:solidFill>
                        <a:schemeClr val="tx1"/>
                      </a:solidFill>
                    </a:ln>
                  </pic:spPr>
                </pic:pic>
              </a:graphicData>
            </a:graphic>
          </wp:inline>
        </w:drawing>
      </w:r>
    </w:p>
    <w:p w14:paraId="0134FC37">
      <w:pPr>
        <w:pStyle w:val="17"/>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新增其他设备</w:t>
      </w:r>
    </w:p>
    <w:p w14:paraId="5F97CDE2">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在新增其他设备时，需要完善“安全分类信息”的内容，该部分内容影响房间的分级分类。</w:t>
      </w:r>
    </w:p>
    <w:p w14:paraId="645A24FB">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如果实验室其他设备信息比较多，可以进行批量导入；</w:t>
      </w:r>
    </w:p>
    <w:p w14:paraId="70D34598">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在导入其他设备信息时，导入模板中的信息可以在下载后查看填写说明。</w:t>
      </w:r>
    </w:p>
    <w:p w14:paraId="5A8A81E8">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注意：在模板中，存放位置分了校区名称、楼栋名称、区名称、层名称、房间号的信息，需要严格按照系统房间位置的定义填写。</w:t>
      </w:r>
    </w:p>
    <w:p w14:paraId="3BF0AC37">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b w:val="0"/>
          <w:bCs w:val="0"/>
          <w:sz w:val="24"/>
          <w:szCs w:val="24"/>
          <w:lang w:val="en-US" w:eastAsia="zh-CN"/>
        </w:rPr>
      </w:pPr>
      <w:r>
        <w:rPr>
          <w:rFonts w:hint="eastAsia" w:ascii="华文仿宋" w:hAnsi="华文仿宋" w:eastAsia="华文仿宋" w:cs="华文仿宋"/>
          <w:b w:val="0"/>
          <w:bCs w:val="0"/>
          <w:sz w:val="24"/>
          <w:szCs w:val="24"/>
          <w:lang w:val="en-US" w:eastAsia="zh-CN"/>
        </w:rPr>
        <w:t>具体每个字段的内容，可以参照选择房间位置时每个层级的内容。</w:t>
      </w:r>
    </w:p>
    <w:p w14:paraId="3F013120">
      <w:pPr>
        <w:rPr>
          <w:rFonts w:hint="eastAsia" w:ascii="华文仿宋" w:hAnsi="华文仿宋" w:eastAsia="华文仿宋" w:cs="华文仿宋"/>
        </w:rPr>
      </w:pPr>
    </w:p>
    <w:p w14:paraId="02344F1F">
      <w:pPr>
        <w:jc w:val="center"/>
        <w:rPr>
          <w:rFonts w:hint="eastAsia" w:ascii="华文仿宋" w:hAnsi="华文仿宋" w:eastAsia="华文仿宋" w:cs="华文仿宋"/>
        </w:rPr>
      </w:pPr>
      <w:r>
        <w:rPr>
          <w:rFonts w:hint="eastAsia" w:ascii="华文仿宋" w:hAnsi="华文仿宋" w:eastAsia="华文仿宋" w:cs="华文仿宋"/>
        </w:rPr>
        <w:drawing>
          <wp:inline distT="0" distB="0" distL="114300" distR="114300">
            <wp:extent cx="5266690" cy="2202815"/>
            <wp:effectExtent l="9525" t="9525" r="19685" b="16510"/>
            <wp:docPr id="26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10"/>
                    <pic:cNvPicPr>
                      <a:picLocks noChangeAspect="1"/>
                    </pic:cNvPicPr>
                  </pic:nvPicPr>
                  <pic:blipFill>
                    <a:blip r:embed="rId50"/>
                    <a:srcRect t="8735"/>
                    <a:stretch>
                      <a:fillRect/>
                    </a:stretch>
                  </pic:blipFill>
                  <pic:spPr>
                    <a:xfrm>
                      <a:off x="0" y="0"/>
                      <a:ext cx="5266690" cy="2202815"/>
                    </a:xfrm>
                    <a:prstGeom prst="rect">
                      <a:avLst/>
                    </a:prstGeom>
                    <a:ln>
                      <a:solidFill>
                        <a:schemeClr val="tx1"/>
                      </a:solidFill>
                    </a:ln>
                  </pic:spPr>
                </pic:pic>
              </a:graphicData>
            </a:graphic>
          </wp:inline>
        </w:drawing>
      </w:r>
    </w:p>
    <w:p w14:paraId="30533939">
      <w:pPr>
        <w:pStyle w:val="17"/>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下载模板及导入其他设备</w:t>
      </w:r>
    </w:p>
    <w:sectPr>
      <w:footerReference r:id="rId3" w:type="default"/>
      <w:type w:val="continuous"/>
      <w:pgSz w:w="11906" w:h="16838"/>
      <w:pgMar w:top="1440" w:right="1080" w:bottom="1440" w:left="108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auto"/>
    <w:pitch w:val="default"/>
    <w:sig w:usb0="E4002EFF" w:usb1="C200247B" w:usb2="00000009" w:usb3="00000000" w:csb0="200001FF" w:csb1="00000000"/>
  </w:font>
  <w:font w:name="华文仿宋">
    <w:panose1 w:val="02010600040101010101"/>
    <w:charset w:val="86"/>
    <w:family w:val="auto"/>
    <w:pitch w:val="default"/>
    <w:sig w:usb0="00000287" w:usb1="080F0000" w:usb2="00000000" w:usb3="00000000" w:csb0="0004009F" w:csb1="DFD70000"/>
    <w:embedRegular r:id="rId1" w:fontKey="{C4DA242B-A5D1-419E-BC91-F1348660F2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5CFB7">
    <w:pPr>
      <w:pStyle w:val="9"/>
      <w:jc w:val="center"/>
    </w:pPr>
  </w:p>
  <w:p w14:paraId="67A1AD99">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301A11"/>
    <w:multiLevelType w:val="multilevel"/>
    <w:tmpl w:val="09301A11"/>
    <w:lvl w:ilvl="0" w:tentative="0">
      <w:start w:val="1"/>
      <w:numFmt w:val="decimal"/>
      <w:lvlText w:val="图%1."/>
      <w:lvlJc w:val="center"/>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F490D60"/>
    <w:multiLevelType w:val="multilevel"/>
    <w:tmpl w:val="0F490D6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3277540"/>
    <w:multiLevelType w:val="multilevel"/>
    <w:tmpl w:val="1327754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52604D0"/>
    <w:multiLevelType w:val="multilevel"/>
    <w:tmpl w:val="152604D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55A5C5F"/>
    <w:multiLevelType w:val="multilevel"/>
    <w:tmpl w:val="155A5C5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A1D7CC1"/>
    <w:multiLevelType w:val="multilevel"/>
    <w:tmpl w:val="1A1D7CC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4FF02FA"/>
    <w:multiLevelType w:val="multilevel"/>
    <w:tmpl w:val="24FF02F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1F25A01"/>
    <w:multiLevelType w:val="multilevel"/>
    <w:tmpl w:val="31F25A0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4AB32A8"/>
    <w:multiLevelType w:val="multilevel"/>
    <w:tmpl w:val="34AB32A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77546C7"/>
    <w:multiLevelType w:val="multilevel"/>
    <w:tmpl w:val="377546C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506F6D4A"/>
    <w:multiLevelType w:val="multilevel"/>
    <w:tmpl w:val="506F6D4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0C907E6"/>
    <w:multiLevelType w:val="multilevel"/>
    <w:tmpl w:val="50C907E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1457805"/>
    <w:multiLevelType w:val="multilevel"/>
    <w:tmpl w:val="5145780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527C3572"/>
    <w:multiLevelType w:val="multilevel"/>
    <w:tmpl w:val="527C357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58BD1489"/>
    <w:multiLevelType w:val="multilevel"/>
    <w:tmpl w:val="58BD148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59A4D193"/>
    <w:multiLevelType w:val="singleLevel"/>
    <w:tmpl w:val="59A4D193"/>
    <w:lvl w:ilvl="0" w:tentative="0">
      <w:start w:val="1"/>
      <w:numFmt w:val="decimal"/>
      <w:suff w:val="nothing"/>
      <w:lvlText w:val="%1、"/>
      <w:lvlJc w:val="left"/>
    </w:lvl>
  </w:abstractNum>
  <w:abstractNum w:abstractNumId="16">
    <w:nsid w:val="5D183967"/>
    <w:multiLevelType w:val="multilevel"/>
    <w:tmpl w:val="5D18396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644E4384"/>
    <w:multiLevelType w:val="multilevel"/>
    <w:tmpl w:val="644E4384"/>
    <w:lvl w:ilvl="0" w:tentative="0">
      <w:start w:val="1"/>
      <w:numFmt w:val="decimal"/>
      <w:pStyle w:val="2"/>
      <w:lvlText w:val="%1"/>
      <w:lvlJc w:val="left"/>
      <w:pPr>
        <w:ind w:left="284" w:hanging="284"/>
      </w:pPr>
      <w:rPr>
        <w:rFonts w:hint="default" w:ascii="Times New Roman" w:hAnsi="Times New Roman" w:eastAsia="宋体"/>
        <w:sz w:val="36"/>
      </w:rPr>
    </w:lvl>
    <w:lvl w:ilvl="1" w:tentative="0">
      <w:start w:val="1"/>
      <w:numFmt w:val="decimal"/>
      <w:pStyle w:val="3"/>
      <w:lvlText w:val="%1.%2"/>
      <w:lvlJc w:val="left"/>
      <w:pPr>
        <w:ind w:left="425" w:hanging="283"/>
      </w:pPr>
      <w:rPr>
        <w:rFonts w:hint="default" w:ascii="Times New Roman" w:hAnsi="Times New Roman" w:eastAsia="宋体"/>
        <w:sz w:val="32"/>
      </w:rPr>
    </w:lvl>
    <w:lvl w:ilvl="2" w:tentative="0">
      <w:start w:val="1"/>
      <w:numFmt w:val="decimal"/>
      <w:pStyle w:val="4"/>
      <w:lvlText w:val="%1.%2.%3"/>
      <w:lvlJc w:val="left"/>
      <w:pPr>
        <w:ind w:left="567" w:hanging="283"/>
      </w:pPr>
      <w:rPr>
        <w:rFonts w:hint="default" w:ascii="Times New Roman" w:hAnsi="Times New Roman" w:eastAsia="宋体"/>
        <w:sz w:val="30"/>
      </w:rPr>
    </w:lvl>
    <w:lvl w:ilvl="3" w:tentative="0">
      <w:start w:val="1"/>
      <w:numFmt w:val="decimal"/>
      <w:pStyle w:val="5"/>
      <w:lvlText w:val="%1.%2.%3.%4"/>
      <w:lvlJc w:val="left"/>
      <w:pPr>
        <w:ind w:left="709" w:hanging="284"/>
      </w:pPr>
      <w:rPr>
        <w:rFonts w:hint="default" w:ascii="Times New Roman" w:hAnsi="Times New Roman" w:eastAsia="宋体"/>
        <w:sz w:val="28"/>
      </w:rPr>
    </w:lvl>
    <w:lvl w:ilvl="4" w:tentative="0">
      <w:start w:val="1"/>
      <w:numFmt w:val="decimal"/>
      <w:lvlText w:val="%1.%2.%3.%4.%5"/>
      <w:lvlJc w:val="left"/>
      <w:pPr>
        <w:ind w:left="851" w:hanging="284"/>
      </w:pPr>
      <w:rPr>
        <w:rFonts w:hint="default" w:ascii="Times New Roman" w:hAnsi="Times New Roman" w:eastAsia="宋体"/>
        <w:sz w:val="24"/>
      </w:rPr>
    </w:lvl>
    <w:lvl w:ilvl="5" w:tentative="0">
      <w:start w:val="1"/>
      <w:numFmt w:val="decimal"/>
      <w:lvlText w:val="%1.%2.%3.%4.%5.%6"/>
      <w:lvlJc w:val="left"/>
      <w:pPr>
        <w:ind w:left="992" w:hanging="283"/>
      </w:pPr>
      <w:rPr>
        <w:rFonts w:hint="default" w:ascii="Times New Roman" w:hAnsi="Times New Roman" w:eastAsia="宋体"/>
        <w:sz w:val="24"/>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8">
    <w:nsid w:val="66DA167C"/>
    <w:multiLevelType w:val="multilevel"/>
    <w:tmpl w:val="66DA167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6AEB7B74"/>
    <w:multiLevelType w:val="multilevel"/>
    <w:tmpl w:val="6AEB7B7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6D59325D"/>
    <w:multiLevelType w:val="multilevel"/>
    <w:tmpl w:val="6D59325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72311DE6"/>
    <w:multiLevelType w:val="multilevel"/>
    <w:tmpl w:val="72311DE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740C3239"/>
    <w:multiLevelType w:val="multilevel"/>
    <w:tmpl w:val="740C323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7D39470E"/>
    <w:multiLevelType w:val="multilevel"/>
    <w:tmpl w:val="7D39470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7EB077BA"/>
    <w:multiLevelType w:val="multilevel"/>
    <w:tmpl w:val="7EB077B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7"/>
  </w:num>
  <w:num w:numId="2">
    <w:abstractNumId w:val="0"/>
  </w:num>
  <w:num w:numId="3">
    <w:abstractNumId w:val="19"/>
  </w:num>
  <w:num w:numId="4">
    <w:abstractNumId w:val="11"/>
  </w:num>
  <w:num w:numId="5">
    <w:abstractNumId w:val="4"/>
  </w:num>
  <w:num w:numId="6">
    <w:abstractNumId w:val="3"/>
  </w:num>
  <w:num w:numId="7">
    <w:abstractNumId w:val="6"/>
  </w:num>
  <w:num w:numId="8">
    <w:abstractNumId w:val="13"/>
  </w:num>
  <w:num w:numId="9">
    <w:abstractNumId w:val="2"/>
  </w:num>
  <w:num w:numId="10">
    <w:abstractNumId w:val="5"/>
  </w:num>
  <w:num w:numId="11">
    <w:abstractNumId w:val="7"/>
  </w:num>
  <w:num w:numId="12">
    <w:abstractNumId w:val="21"/>
  </w:num>
  <w:num w:numId="13">
    <w:abstractNumId w:val="12"/>
  </w:num>
  <w:num w:numId="14">
    <w:abstractNumId w:val="18"/>
  </w:num>
  <w:num w:numId="15">
    <w:abstractNumId w:val="14"/>
  </w:num>
  <w:num w:numId="16">
    <w:abstractNumId w:val="22"/>
  </w:num>
  <w:num w:numId="17">
    <w:abstractNumId w:val="10"/>
  </w:num>
  <w:num w:numId="18">
    <w:abstractNumId w:val="9"/>
  </w:num>
  <w:num w:numId="19">
    <w:abstractNumId w:val="8"/>
  </w:num>
  <w:num w:numId="20">
    <w:abstractNumId w:val="1"/>
  </w:num>
  <w:num w:numId="21">
    <w:abstractNumId w:val="20"/>
  </w:num>
  <w:num w:numId="22">
    <w:abstractNumId w:val="24"/>
  </w:num>
  <w:num w:numId="23">
    <w:abstractNumId w:val="16"/>
  </w:num>
  <w:num w:numId="24">
    <w:abstractNumId w:val="23"/>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0EC7E40"/>
    <w:rsid w:val="008D1373"/>
    <w:rsid w:val="01732CE0"/>
    <w:rsid w:val="021B4929"/>
    <w:rsid w:val="02554A8B"/>
    <w:rsid w:val="02FC6A8A"/>
    <w:rsid w:val="038F3F0C"/>
    <w:rsid w:val="03991DF6"/>
    <w:rsid w:val="03BD68B4"/>
    <w:rsid w:val="04210131"/>
    <w:rsid w:val="057F0D93"/>
    <w:rsid w:val="05886A18"/>
    <w:rsid w:val="06252623"/>
    <w:rsid w:val="072D4E44"/>
    <w:rsid w:val="08463ACC"/>
    <w:rsid w:val="08A41020"/>
    <w:rsid w:val="0A8A71D7"/>
    <w:rsid w:val="0A8A7537"/>
    <w:rsid w:val="0A995273"/>
    <w:rsid w:val="0AEE5E47"/>
    <w:rsid w:val="0B3B23A2"/>
    <w:rsid w:val="0D591029"/>
    <w:rsid w:val="0E4A0753"/>
    <w:rsid w:val="0FE5463D"/>
    <w:rsid w:val="10EC7E40"/>
    <w:rsid w:val="116F50E5"/>
    <w:rsid w:val="12265BEA"/>
    <w:rsid w:val="12545BFC"/>
    <w:rsid w:val="134201DE"/>
    <w:rsid w:val="13BD10C8"/>
    <w:rsid w:val="14370BB7"/>
    <w:rsid w:val="14E02981"/>
    <w:rsid w:val="150D43F1"/>
    <w:rsid w:val="158B3A4A"/>
    <w:rsid w:val="15967824"/>
    <w:rsid w:val="15BB6BBA"/>
    <w:rsid w:val="160C3F81"/>
    <w:rsid w:val="16A56C2E"/>
    <w:rsid w:val="16E94FB4"/>
    <w:rsid w:val="174B2975"/>
    <w:rsid w:val="17E20E76"/>
    <w:rsid w:val="17E614E6"/>
    <w:rsid w:val="18894714"/>
    <w:rsid w:val="18D93C72"/>
    <w:rsid w:val="18FC6EED"/>
    <w:rsid w:val="1A750F39"/>
    <w:rsid w:val="1C514D6F"/>
    <w:rsid w:val="1E002D45"/>
    <w:rsid w:val="1F1C142E"/>
    <w:rsid w:val="1F1D57CD"/>
    <w:rsid w:val="20730C34"/>
    <w:rsid w:val="2073621D"/>
    <w:rsid w:val="216175A4"/>
    <w:rsid w:val="21CC5AA6"/>
    <w:rsid w:val="21D37D19"/>
    <w:rsid w:val="21F10022"/>
    <w:rsid w:val="224E6BB8"/>
    <w:rsid w:val="226C6DCE"/>
    <w:rsid w:val="22A4372B"/>
    <w:rsid w:val="22D20532"/>
    <w:rsid w:val="232F6454"/>
    <w:rsid w:val="234A1475"/>
    <w:rsid w:val="2480742D"/>
    <w:rsid w:val="24A316C9"/>
    <w:rsid w:val="25DC5D6A"/>
    <w:rsid w:val="2A045CD3"/>
    <w:rsid w:val="2A784974"/>
    <w:rsid w:val="2BBC418A"/>
    <w:rsid w:val="2E50690A"/>
    <w:rsid w:val="2E9615FD"/>
    <w:rsid w:val="2F0B2A53"/>
    <w:rsid w:val="2F303F1A"/>
    <w:rsid w:val="2FE01EE8"/>
    <w:rsid w:val="2FEB7C3E"/>
    <w:rsid w:val="30D863B6"/>
    <w:rsid w:val="32B21D99"/>
    <w:rsid w:val="34721667"/>
    <w:rsid w:val="35E856F4"/>
    <w:rsid w:val="35ED6F71"/>
    <w:rsid w:val="364F7C51"/>
    <w:rsid w:val="382B06A9"/>
    <w:rsid w:val="396C28D9"/>
    <w:rsid w:val="3B457997"/>
    <w:rsid w:val="3BAA0D70"/>
    <w:rsid w:val="3C406562"/>
    <w:rsid w:val="3C8D48E1"/>
    <w:rsid w:val="3DBA6574"/>
    <w:rsid w:val="40BE5582"/>
    <w:rsid w:val="418C0942"/>
    <w:rsid w:val="4828106F"/>
    <w:rsid w:val="498472FA"/>
    <w:rsid w:val="4A504390"/>
    <w:rsid w:val="4A5D4862"/>
    <w:rsid w:val="4CD77A52"/>
    <w:rsid w:val="4ECE3FD6"/>
    <w:rsid w:val="50C51F13"/>
    <w:rsid w:val="5105188A"/>
    <w:rsid w:val="518662A3"/>
    <w:rsid w:val="524013FF"/>
    <w:rsid w:val="524D1E78"/>
    <w:rsid w:val="52BE7ACF"/>
    <w:rsid w:val="535964CD"/>
    <w:rsid w:val="5382528E"/>
    <w:rsid w:val="53962933"/>
    <w:rsid w:val="546B2550"/>
    <w:rsid w:val="556C2493"/>
    <w:rsid w:val="55F42BC4"/>
    <w:rsid w:val="56AB1C18"/>
    <w:rsid w:val="57FF6C5F"/>
    <w:rsid w:val="599226CC"/>
    <w:rsid w:val="5A994547"/>
    <w:rsid w:val="5B847AB0"/>
    <w:rsid w:val="5D013D4E"/>
    <w:rsid w:val="5E2B3DC8"/>
    <w:rsid w:val="5FF51229"/>
    <w:rsid w:val="61AF5F59"/>
    <w:rsid w:val="61E76BFF"/>
    <w:rsid w:val="629A1C32"/>
    <w:rsid w:val="631728A2"/>
    <w:rsid w:val="64403609"/>
    <w:rsid w:val="658660B1"/>
    <w:rsid w:val="6768418A"/>
    <w:rsid w:val="679226FC"/>
    <w:rsid w:val="67A05523"/>
    <w:rsid w:val="68F75FC6"/>
    <w:rsid w:val="6A660329"/>
    <w:rsid w:val="6A77775B"/>
    <w:rsid w:val="6B121C4D"/>
    <w:rsid w:val="6BC34B32"/>
    <w:rsid w:val="6D690C91"/>
    <w:rsid w:val="6D8526F1"/>
    <w:rsid w:val="6DEA5DF4"/>
    <w:rsid w:val="6EC21707"/>
    <w:rsid w:val="70166F97"/>
    <w:rsid w:val="71263826"/>
    <w:rsid w:val="71704353"/>
    <w:rsid w:val="72174D33"/>
    <w:rsid w:val="72620A4E"/>
    <w:rsid w:val="73561553"/>
    <w:rsid w:val="764B5DA3"/>
    <w:rsid w:val="77677468"/>
    <w:rsid w:val="78E92051"/>
    <w:rsid w:val="7AF53CED"/>
    <w:rsid w:val="7B8A1FFF"/>
    <w:rsid w:val="7DA363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name="toc 3"/>
    <w:lsdException w:qFormat="1" w:uiPriority="39"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numPr>
        <w:ilvl w:val="0"/>
        <w:numId w:val="1"/>
      </w:numPr>
      <w:spacing w:before="340" w:after="330" w:line="579" w:lineRule="auto"/>
      <w:ind w:left="0" w:firstLine="0"/>
      <w:outlineLvl w:val="0"/>
    </w:pPr>
    <w:rPr>
      <w:rFonts w:asciiTheme="minorAscii" w:hAnsiTheme="minorAscii"/>
      <w:b/>
      <w:bCs/>
      <w:kern w:val="44"/>
      <w:sz w:val="44"/>
      <w:szCs w:val="44"/>
    </w:rPr>
  </w:style>
  <w:style w:type="paragraph" w:styleId="3">
    <w:name w:val="heading 2"/>
    <w:basedOn w:val="1"/>
    <w:next w:val="1"/>
    <w:unhideWhenUsed/>
    <w:qFormat/>
    <w:uiPriority w:val="9"/>
    <w:pPr>
      <w:keepNext/>
      <w:keepLines/>
      <w:numPr>
        <w:ilvl w:val="1"/>
        <w:numId w:val="1"/>
      </w:numPr>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numPr>
        <w:ilvl w:val="2"/>
        <w:numId w:val="1"/>
      </w:numPr>
      <w:spacing w:before="100" w:after="100" w:line="360" w:lineRule="auto"/>
      <w:ind w:left="283" w:firstLine="0"/>
      <w:outlineLvl w:val="2"/>
    </w:pPr>
    <w:rPr>
      <w:rFonts w:asciiTheme="minorAscii" w:hAnsiTheme="minorAscii"/>
      <w:b/>
      <w:bCs/>
      <w:sz w:val="32"/>
      <w:szCs w:val="32"/>
    </w:rPr>
  </w:style>
  <w:style w:type="paragraph" w:styleId="5">
    <w:name w:val="heading 4"/>
    <w:basedOn w:val="1"/>
    <w:next w:val="1"/>
    <w:unhideWhenUsed/>
    <w:qFormat/>
    <w:uiPriority w:val="9"/>
    <w:pPr>
      <w:keepNext/>
      <w:keepLines/>
      <w:numPr>
        <w:ilvl w:val="3"/>
        <w:numId w:val="1"/>
      </w:numPr>
      <w:spacing w:before="280" w:after="290" w:line="377" w:lineRule="auto"/>
      <w:ind w:left="283" w:hanging="283"/>
      <w:outlineLvl w:val="3"/>
    </w:pPr>
    <w:rPr>
      <w:rFonts w:asciiTheme="majorAscii" w:hAnsiTheme="majorAscii" w:eastAsiaTheme="majorEastAsia" w:cstheme="majorBidi"/>
      <w:b/>
      <w:bCs/>
      <w:sz w:val="28"/>
      <w:szCs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7">
    <w:name w:val="toc 5"/>
    <w:basedOn w:val="1"/>
    <w:next w:val="1"/>
    <w:qFormat/>
    <w:uiPriority w:val="0"/>
    <w:pPr>
      <w:ind w:left="1680" w:leftChars="800"/>
    </w:pPr>
  </w:style>
  <w:style w:type="paragraph" w:styleId="8">
    <w:name w:val="toc 3"/>
    <w:basedOn w:val="1"/>
    <w:next w:val="1"/>
    <w:semiHidden/>
    <w:unhideWhenUsed/>
    <w:qFormat/>
    <w:uiPriority w:val="39"/>
    <w:pPr>
      <w:ind w:left="840" w:leftChars="400"/>
    </w:pPr>
  </w:style>
  <w:style w:type="paragraph" w:styleId="9">
    <w:name w:val="footer"/>
    <w:basedOn w:val="1"/>
    <w:unhideWhenUsed/>
    <w:qFormat/>
    <w:uiPriority w:val="99"/>
    <w:pPr>
      <w:tabs>
        <w:tab w:val="center" w:pos="4153"/>
        <w:tab w:val="right" w:pos="8306"/>
      </w:tabs>
      <w:snapToGrid w:val="0"/>
      <w:jc w:val="left"/>
    </w:pPr>
    <w:rPr>
      <w:sz w:val="18"/>
      <w:szCs w:val="18"/>
    </w:rPr>
  </w:style>
  <w:style w:type="paragraph" w:styleId="10">
    <w:name w:val="toc 1"/>
    <w:basedOn w:val="1"/>
    <w:next w:val="1"/>
    <w:unhideWhenUsed/>
    <w:qFormat/>
    <w:uiPriority w:val="39"/>
  </w:style>
  <w:style w:type="paragraph" w:styleId="11">
    <w:name w:val="toc 4"/>
    <w:basedOn w:val="1"/>
    <w:next w:val="1"/>
    <w:unhideWhenUsed/>
    <w:qFormat/>
    <w:uiPriority w:val="39"/>
    <w:pPr>
      <w:ind w:left="1134"/>
      <w:jc w:val="left"/>
    </w:pPr>
    <w:rPr>
      <w:rFonts w:asciiTheme="minorAscii" w:hAnsiTheme="minorAscii"/>
      <w:sz w:val="20"/>
      <w:szCs w:val="20"/>
    </w:rPr>
  </w:style>
  <w:style w:type="paragraph" w:styleId="12">
    <w:name w:val="toc 2"/>
    <w:basedOn w:val="1"/>
    <w:next w:val="1"/>
    <w:unhideWhenUsed/>
    <w:qFormat/>
    <w:uiPriority w:val="39"/>
    <w:pPr>
      <w:ind w:left="420" w:leftChars="200"/>
    </w:pPr>
  </w:style>
  <w:style w:type="table" w:styleId="14">
    <w:name w:val="Table Grid"/>
    <w:basedOn w:val="1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0"/>
    <w:rPr>
      <w:color w:val="0000FF"/>
      <w:u w:val="single"/>
    </w:rPr>
  </w:style>
  <w:style w:type="paragraph" w:styleId="17">
    <w:name w:val="List Paragraph"/>
    <w:basedOn w:val="1"/>
    <w:qFormat/>
    <w:uiPriority w:val="34"/>
    <w:pPr>
      <w:ind w:firstLine="420" w:firstLineChars="200"/>
    </w:pPr>
  </w:style>
  <w:style w:type="paragraph" w:customStyle="1" w:styleId="18">
    <w:name w:val="TOC Heading"/>
    <w:basedOn w:val="2"/>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val="0"/>
      <w:bCs w:val="0"/>
      <w:color w:val="2E54A1" w:themeColor="accent1" w:themeShade="BF"/>
      <w:kern w:val="0"/>
      <w:sz w:val="32"/>
      <w:szCs w:val="32"/>
    </w:rPr>
  </w:style>
  <w:style w:type="paragraph" w:customStyle="1" w:styleId="19">
    <w:name w:val="WPSOffice手动目录 1"/>
    <w:qFormat/>
    <w:uiPriority w:val="0"/>
    <w:pPr>
      <w:ind w:leftChars="0"/>
    </w:pPr>
    <w:rPr>
      <w:rFonts w:asciiTheme="minorHAnsi" w:hAnsiTheme="minorHAnsi" w:eastAsiaTheme="minorEastAsia" w:cstheme="minorBidi"/>
      <w:sz w:val="20"/>
      <w:szCs w:val="20"/>
    </w:rPr>
  </w:style>
  <w:style w:type="paragraph" w:customStyle="1" w:styleId="20">
    <w:name w:val="WPSOffice手动目录 2"/>
    <w:qFormat/>
    <w:uiPriority w:val="0"/>
    <w:pPr>
      <w:ind w:leftChars="200"/>
    </w:pPr>
    <w:rPr>
      <w:rFonts w:asciiTheme="minorHAnsi" w:hAnsiTheme="minorHAnsi" w:eastAsiaTheme="minorEastAsia" w:cstheme="minorBidi"/>
      <w:sz w:val="20"/>
      <w:szCs w:val="20"/>
    </w:rPr>
  </w:style>
  <w:style w:type="paragraph" w:customStyle="1" w:styleId="21">
    <w:name w:val="WPSOffice手动目录 3"/>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27</Pages>
  <Words>4924</Words>
  <Characters>4983</Characters>
  <Lines>0</Lines>
  <Paragraphs>0</Paragraphs>
  <TotalTime>2</TotalTime>
  <ScaleCrop>false</ScaleCrop>
  <LinksUpToDate>false</LinksUpToDate>
  <CharactersWithSpaces>4983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2025-10-28T07:40:00Z</dcterms:created>
  <dc:creator>LENOVO</dc:creator>
  <cp:lastModifiedBy>朱宇</cp:lastModifiedBy>
  <dcterms:modified xsi:type="dcterms:W3CDTF">2026-03-26T01:51:17Z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9C2E8CEFFF304312B75CF6D71D89AFE5_13</vt:lpwstr>
  </property>
  <property fmtid="{D5CDD505-2E9C-101B-9397-08002B2CF9AE}" pid="4" name="KSOTemplateDocerSaveRecord">
    <vt:lpwstr>eyJoZGlkIjoiYjFiOTBkZWQwN2I0NjVkYWI5MmFmM2Q0MGY1MThkZGIiLCJ1c2VySWQiOiIxNjU2NDM0NDI5In0=</vt:lpwstr>
  </property>
</Properties>
</file>